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80" w:firstLine="480" w:firstLineChars="200"/>
        <w:rPr>
          <w:rFonts w:ascii="仿宋_GB2312" w:eastAsia="仿宋_GB2312"/>
        </w:rPr>
      </w:pPr>
      <w:r>
        <w:rPr>
          <w:rFonts w:hint="eastAsia" w:ascii="仿宋_GB2312" w:eastAsia="仿宋_GB2312"/>
          <w:bCs/>
        </w:rPr>
        <w:t xml:space="preserve">                                                                                     合同编号：</w:t>
      </w:r>
      <w:r>
        <w:rPr>
          <w:rFonts w:hint="eastAsia" w:ascii="仿宋_GB2312" w:eastAsia="仿宋_GB2312"/>
          <w:b/>
          <w:bCs/>
          <w:lang w:val="en-US" w:eastAsia="zh-CN"/>
        </w:rPr>
        <w:t xml:space="preserve"> </w:t>
      </w:r>
      <w:r>
        <w:rPr>
          <w:rFonts w:hint="eastAsia" w:ascii="仿宋_GB2312" w:eastAsia="仿宋_GB2312"/>
          <w:bCs/>
        </w:rPr>
        <w:t xml:space="preserve">                      </w:t>
      </w:r>
    </w:p>
    <w:p>
      <w:pPr>
        <w:spacing w:line="360" w:lineRule="auto"/>
        <w:ind w:firstLine="480" w:firstLineChars="200"/>
        <w:rPr>
          <w:rFonts w:ascii="仿宋_GB2312" w:eastAsia="仿宋_GB2312"/>
        </w:rPr>
      </w:pPr>
    </w:p>
    <w:p>
      <w:pPr>
        <w:spacing w:line="360" w:lineRule="auto"/>
        <w:ind w:firstLine="480" w:firstLineChars="200"/>
        <w:rPr>
          <w:rFonts w:ascii="仿宋_GB2312" w:eastAsia="仿宋_GB2312"/>
        </w:rPr>
      </w:pPr>
    </w:p>
    <w:p>
      <w:pPr>
        <w:spacing w:line="360" w:lineRule="auto"/>
        <w:ind w:firstLine="480" w:firstLineChars="200"/>
        <w:rPr>
          <w:rFonts w:ascii="仿宋_GB2312" w:eastAsia="仿宋_GB2312"/>
        </w:rPr>
      </w:pPr>
    </w:p>
    <w:p>
      <w:pPr>
        <w:spacing w:line="360" w:lineRule="auto"/>
        <w:ind w:firstLine="480" w:firstLineChars="200"/>
        <w:rPr>
          <w:rFonts w:ascii="仿宋_GB2312" w:eastAsia="仿宋_GB2312"/>
        </w:rPr>
      </w:pPr>
    </w:p>
    <w:p>
      <w:pPr>
        <w:spacing w:line="360" w:lineRule="auto"/>
        <w:jc w:val="center"/>
        <w:rPr>
          <w:rFonts w:ascii="仿宋_GB2312" w:eastAsia="仿宋_GB2312"/>
          <w:b/>
          <w:sz w:val="44"/>
          <w:szCs w:val="44"/>
        </w:rPr>
      </w:pPr>
      <w:r>
        <w:rPr>
          <w:rFonts w:hint="eastAsia" w:ascii="仿宋_GB2312" w:eastAsia="仿宋_GB2312"/>
          <w:b/>
          <w:sz w:val="44"/>
          <w:szCs w:val="44"/>
        </w:rPr>
        <w:t>债权转让协议</w:t>
      </w: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ind w:firstLine="480" w:firstLineChars="200"/>
        <w:jc w:val="center"/>
        <w:rPr>
          <w:rFonts w:ascii="仿宋_GB2312" w:eastAsia="仿宋_GB2312"/>
        </w:rPr>
      </w:pPr>
    </w:p>
    <w:p>
      <w:pPr>
        <w:spacing w:line="360" w:lineRule="auto"/>
        <w:jc w:val="center"/>
        <w:rPr>
          <w:rFonts w:ascii="仿宋_GB2312" w:eastAsia="仿宋_GB2312"/>
          <w:b/>
          <w:sz w:val="28"/>
          <w:szCs w:val="28"/>
        </w:rPr>
      </w:pPr>
      <w:r>
        <w:rPr>
          <w:rFonts w:hint="eastAsia" w:ascii="仿宋_GB2312" w:eastAsia="仿宋_GB2312"/>
          <w:b/>
          <w:sz w:val="28"/>
          <w:szCs w:val="28"/>
        </w:rPr>
        <w:t>招商银行股份有限公司泉州分行</w:t>
      </w:r>
    </w:p>
    <w:p>
      <w:pPr>
        <w:pStyle w:val="14"/>
        <w:widowControl w:val="0"/>
        <w:spacing w:line="360" w:lineRule="auto"/>
        <w:jc w:val="center"/>
        <w:rPr>
          <w:rFonts w:ascii="仿宋_GB2312" w:eastAsia="仿宋_GB2312"/>
          <w:b/>
          <w:szCs w:val="24"/>
          <w:u w:val="single"/>
        </w:rPr>
      </w:pPr>
      <w:r>
        <w:rPr>
          <w:rFonts w:ascii="仿宋_GB2312" w:eastAsia="仿宋_GB2312"/>
          <w:b/>
          <w:sz w:val="28"/>
        </w:rPr>
        <w:br w:type="page"/>
      </w:r>
      <w:r>
        <w:rPr>
          <w:rFonts w:hint="eastAsia" w:ascii="仿宋_GB2312" w:eastAsia="仿宋_GB2312"/>
          <w:b/>
          <w:szCs w:val="24"/>
          <w:u w:val="single"/>
        </w:rPr>
        <w:t>债权转让协议</w:t>
      </w:r>
    </w:p>
    <w:p>
      <w:pPr>
        <w:pStyle w:val="3"/>
        <w:spacing w:line="360" w:lineRule="auto"/>
        <w:rPr>
          <w:rFonts w:ascii="仿宋_GB2312" w:hAnsi="宋体" w:eastAsia="仿宋_GB2312"/>
          <w:sz w:val="24"/>
        </w:rPr>
      </w:pPr>
    </w:p>
    <w:p>
      <w:pPr>
        <w:pStyle w:val="14"/>
        <w:spacing w:line="360" w:lineRule="auto"/>
        <w:jc w:val="left"/>
        <w:rPr>
          <w:rFonts w:ascii="仿宋_GB2312" w:eastAsia="仿宋_GB2312"/>
          <w:b/>
        </w:rPr>
      </w:pPr>
      <w:r>
        <w:rPr>
          <w:rFonts w:hint="eastAsia" w:ascii="仿宋_GB2312" w:eastAsia="仿宋_GB2312"/>
          <w:b/>
        </w:rPr>
        <w:t>转让方：招商银行股份有限公司泉州分行</w:t>
      </w:r>
    </w:p>
    <w:p>
      <w:pPr>
        <w:pStyle w:val="14"/>
        <w:spacing w:line="360" w:lineRule="auto"/>
        <w:jc w:val="left"/>
        <w:rPr>
          <w:rFonts w:hint="eastAsia" w:ascii="仿宋_GB2312" w:eastAsia="仿宋_GB2312"/>
          <w:lang w:eastAsia="zh-CN"/>
        </w:rPr>
      </w:pPr>
      <w:r>
        <w:rPr>
          <w:rFonts w:hint="eastAsia" w:ascii="仿宋_GB2312" w:eastAsia="仿宋_GB2312"/>
        </w:rPr>
        <w:t>法定代表人/负责人：</w:t>
      </w:r>
      <w:r>
        <w:rPr>
          <w:rFonts w:hint="eastAsia" w:ascii="仿宋_GB2312" w:eastAsia="仿宋_GB2312"/>
          <w:lang w:val="en-US" w:eastAsia="zh-CN"/>
        </w:rPr>
        <w:t xml:space="preserve"> </w:t>
      </w:r>
    </w:p>
    <w:p>
      <w:pPr>
        <w:pStyle w:val="14"/>
        <w:spacing w:line="360" w:lineRule="auto"/>
        <w:rPr>
          <w:rFonts w:ascii="仿宋_GB2312" w:eastAsia="仿宋_GB2312"/>
        </w:rPr>
      </w:pPr>
      <w:r>
        <w:rPr>
          <w:rFonts w:hint="eastAsia" w:ascii="仿宋_GB2312" w:eastAsia="仿宋_GB2312"/>
        </w:rPr>
        <w:t>住      所：福建省泉州市丰泽区宝洲路东段南侧中骏·国金中心2号楼招商银行</w:t>
      </w:r>
    </w:p>
    <w:p>
      <w:pPr>
        <w:pStyle w:val="14"/>
        <w:spacing w:line="360" w:lineRule="auto"/>
        <w:rPr>
          <w:rFonts w:ascii="仿宋_GB2312" w:eastAsia="仿宋_GB2312"/>
        </w:rPr>
      </w:pPr>
      <w:r>
        <w:rPr>
          <w:rFonts w:hint="eastAsia" w:ascii="仿宋_GB2312" w:eastAsia="仿宋_GB2312"/>
        </w:rPr>
        <w:t>邮      编：3</w:t>
      </w:r>
      <w:r>
        <w:rPr>
          <w:rFonts w:ascii="仿宋_GB2312" w:eastAsia="仿宋_GB2312"/>
        </w:rPr>
        <w:t>62000</w:t>
      </w:r>
    </w:p>
    <w:p>
      <w:pPr>
        <w:pStyle w:val="14"/>
        <w:spacing w:line="360" w:lineRule="auto"/>
        <w:jc w:val="left"/>
        <w:rPr>
          <w:rFonts w:hint="eastAsia" w:ascii="仿宋_GB2312" w:eastAsia="仿宋_GB2312"/>
          <w:lang w:eastAsia="zh-CN"/>
        </w:rPr>
      </w:pPr>
      <w:r>
        <w:rPr>
          <w:rFonts w:hint="eastAsia" w:ascii="仿宋_GB2312" w:eastAsia="仿宋_GB2312"/>
        </w:rPr>
        <w:t>电      话：</w:t>
      </w:r>
      <w:r>
        <w:rPr>
          <w:rFonts w:hint="eastAsia" w:ascii="仿宋_GB2312" w:eastAsia="仿宋_GB2312"/>
          <w:lang w:val="en-US" w:eastAsia="zh-CN"/>
        </w:rPr>
        <w:t xml:space="preserve"> </w:t>
      </w:r>
    </w:p>
    <w:p>
      <w:pPr>
        <w:pStyle w:val="14"/>
        <w:spacing w:line="360" w:lineRule="auto"/>
        <w:rPr>
          <w:rFonts w:ascii="仿宋_GB2312" w:eastAsia="仿宋_GB2312"/>
          <w:b/>
        </w:rPr>
      </w:pPr>
    </w:p>
    <w:p>
      <w:pPr>
        <w:pStyle w:val="14"/>
        <w:spacing w:line="360" w:lineRule="auto"/>
        <w:rPr>
          <w:rFonts w:ascii="仿宋_GB2312" w:eastAsia="仿宋_GB2312"/>
        </w:rPr>
      </w:pPr>
      <w:r>
        <w:rPr>
          <w:rFonts w:hint="eastAsia" w:ascii="仿宋_GB2312" w:eastAsia="仿宋_GB2312"/>
          <w:b/>
        </w:rPr>
        <w:t>受让方：</w:t>
      </w:r>
      <w:r>
        <w:rPr>
          <w:rFonts w:hint="eastAsia" w:ascii="仿宋_GB2312" w:eastAsia="仿宋_GB2312"/>
          <w:b/>
          <w:lang w:val="en-US" w:eastAsia="zh-CN"/>
        </w:rPr>
        <w:t xml:space="preserve"> </w:t>
      </w:r>
      <w:r>
        <w:rPr>
          <w:rFonts w:hint="eastAsia" w:ascii="仿宋_GB2312" w:eastAsia="仿宋_GB2312"/>
          <w:b/>
        </w:rPr>
        <w:t xml:space="preserve">              </w:t>
      </w:r>
    </w:p>
    <w:p>
      <w:pPr>
        <w:pStyle w:val="14"/>
        <w:spacing w:line="360" w:lineRule="auto"/>
        <w:rPr>
          <w:rFonts w:hint="eastAsia" w:ascii="仿宋_GB2312" w:eastAsia="仿宋_GB2312"/>
          <w:u w:val="single"/>
          <w:lang w:eastAsia="zh-CN"/>
        </w:rPr>
      </w:pPr>
      <w:r>
        <w:rPr>
          <w:rFonts w:hint="eastAsia" w:ascii="仿宋_GB2312" w:eastAsia="仿宋_GB2312"/>
        </w:rPr>
        <w:t>法定代表人/负责人：</w:t>
      </w:r>
      <w:r>
        <w:rPr>
          <w:rFonts w:hint="eastAsia" w:ascii="仿宋_GB2312" w:eastAsia="仿宋_GB2312"/>
          <w:lang w:val="en-US" w:eastAsia="zh-CN"/>
        </w:rPr>
        <w:t xml:space="preserve"> </w:t>
      </w:r>
    </w:p>
    <w:p>
      <w:pPr>
        <w:pStyle w:val="14"/>
        <w:spacing w:line="360" w:lineRule="auto"/>
        <w:rPr>
          <w:rFonts w:hint="eastAsia" w:ascii="仿宋_GB2312" w:eastAsia="仿宋_GB2312"/>
          <w:bCs/>
          <w:lang w:eastAsia="zh-CN"/>
        </w:rPr>
      </w:pPr>
      <w:r>
        <w:rPr>
          <w:rFonts w:hint="eastAsia" w:ascii="仿宋_GB2312" w:eastAsia="仿宋_GB2312"/>
        </w:rPr>
        <w:t>住      所：</w:t>
      </w:r>
      <w:r>
        <w:rPr>
          <w:rFonts w:hint="eastAsia" w:ascii="仿宋_GB2312" w:eastAsia="仿宋_GB2312"/>
          <w:lang w:val="en-US" w:eastAsia="zh-CN"/>
        </w:rPr>
        <w:t xml:space="preserve"> </w:t>
      </w:r>
    </w:p>
    <w:p>
      <w:pPr>
        <w:snapToGrid w:val="0"/>
        <w:spacing w:line="360" w:lineRule="auto"/>
        <w:rPr>
          <w:rFonts w:hint="eastAsia" w:ascii="仿宋_GB2312" w:eastAsia="仿宋_GB2312"/>
          <w:bCs/>
        </w:rPr>
      </w:pPr>
    </w:p>
    <w:p>
      <w:pPr>
        <w:snapToGrid w:val="0"/>
        <w:spacing w:line="360" w:lineRule="auto"/>
        <w:rPr>
          <w:rFonts w:hint="eastAsia" w:ascii="仿宋_GB2312" w:eastAsia="仿宋_GB2312"/>
          <w:bCs/>
          <w:u w:val="single"/>
          <w:lang w:eastAsia="zh-CN"/>
        </w:rPr>
      </w:pPr>
      <w:r>
        <w:rPr>
          <w:rFonts w:hint="eastAsia" w:ascii="仿宋_GB2312" w:eastAsia="仿宋_GB2312"/>
          <w:bCs/>
        </w:rPr>
        <w:t>协议签订地点：</w:t>
      </w:r>
      <w:r>
        <w:rPr>
          <w:rFonts w:hint="eastAsia" w:ascii="仿宋_GB2312" w:eastAsia="仿宋_GB2312"/>
          <w:lang w:val="en-US" w:eastAsia="zh-CN"/>
        </w:rPr>
        <w:t xml:space="preserve"> </w:t>
      </w:r>
    </w:p>
    <w:p>
      <w:pPr>
        <w:snapToGrid w:val="0"/>
        <w:spacing w:line="360" w:lineRule="auto"/>
        <w:rPr>
          <w:rFonts w:ascii="仿宋_GB2312" w:eastAsia="仿宋_GB2312"/>
          <w:bCs/>
        </w:rPr>
      </w:pPr>
      <w:r>
        <w:rPr>
          <w:rFonts w:hint="eastAsia" w:ascii="仿宋_GB2312" w:eastAsia="仿宋_GB2312"/>
          <w:bCs/>
        </w:rPr>
        <w:t>协议签订日期：</w:t>
      </w:r>
      <w:r>
        <w:rPr>
          <w:rFonts w:hint="eastAsia" w:ascii="仿宋_GB2312" w:eastAsia="仿宋_GB2312"/>
          <w:lang w:val="en-US" w:eastAsia="zh-CN"/>
        </w:rPr>
        <w:t xml:space="preserve"> </w:t>
      </w:r>
      <w:r>
        <w:rPr>
          <w:rFonts w:hint="eastAsia" w:ascii="仿宋_GB2312" w:eastAsia="仿宋_GB2312"/>
          <w:bCs/>
        </w:rPr>
        <w:t xml:space="preserve">年 </w:t>
      </w:r>
      <w:r>
        <w:rPr>
          <w:rFonts w:ascii="仿宋_GB2312" w:eastAsia="仿宋_GB2312"/>
          <w:bCs/>
        </w:rPr>
        <w:t xml:space="preserve">  </w:t>
      </w:r>
      <w:r>
        <w:rPr>
          <w:rFonts w:hint="eastAsia" w:ascii="仿宋_GB2312" w:eastAsia="仿宋_GB2312"/>
          <w:bCs/>
        </w:rPr>
        <w:t>月  日</w:t>
      </w:r>
    </w:p>
    <w:p>
      <w:pPr>
        <w:pStyle w:val="14"/>
        <w:spacing w:line="360" w:lineRule="auto"/>
        <w:rPr>
          <w:rFonts w:ascii="仿宋_GB2312" w:eastAsia="仿宋_GB2312"/>
        </w:rPr>
      </w:pPr>
    </w:p>
    <w:p>
      <w:pPr>
        <w:pStyle w:val="14"/>
        <w:widowControl w:val="0"/>
        <w:spacing w:line="360" w:lineRule="auto"/>
        <w:rPr>
          <w:rFonts w:ascii="仿宋_GB2312" w:eastAsia="仿宋_GB2312"/>
          <w:bCs/>
        </w:rPr>
      </w:pPr>
      <w:r>
        <w:rPr>
          <w:rFonts w:hint="eastAsia" w:ascii="仿宋_GB2312" w:eastAsia="仿宋_GB2312"/>
          <w:bCs/>
        </w:rPr>
        <w:t>鉴于：</w:t>
      </w:r>
    </w:p>
    <w:p>
      <w:pPr>
        <w:pStyle w:val="14"/>
        <w:widowControl w:val="0"/>
        <w:spacing w:line="360" w:lineRule="auto"/>
        <w:ind w:firstLine="480" w:firstLineChars="200"/>
        <w:rPr>
          <w:rFonts w:ascii="仿宋_GB2312" w:eastAsia="仿宋_GB2312"/>
        </w:rPr>
      </w:pPr>
      <w:r>
        <w:rPr>
          <w:rFonts w:hint="eastAsia" w:ascii="仿宋_GB2312" w:eastAsia="仿宋_GB2312"/>
        </w:rPr>
        <w:t>转让方对债务人</w:t>
      </w:r>
      <w:r>
        <w:rPr>
          <w:rFonts w:hint="eastAsia" w:ascii="仿宋_GB2312" w:eastAsia="仿宋_GB2312"/>
          <w:u w:val="single"/>
          <w:lang w:eastAsia="zh-CN"/>
        </w:rPr>
        <w:t xml:space="preserve"> </w:t>
      </w:r>
      <w:r>
        <w:rPr>
          <w:rFonts w:hint="eastAsia" w:ascii="仿宋_GB2312" w:eastAsia="仿宋_GB2312"/>
          <w:u w:val="single"/>
          <w:lang w:val="en-US" w:eastAsia="zh-CN"/>
        </w:rPr>
        <w:t xml:space="preserve">                           </w:t>
      </w:r>
      <w:r>
        <w:rPr>
          <w:rFonts w:hint="eastAsia" w:ascii="仿宋_GB2312" w:eastAsia="仿宋_GB2312"/>
        </w:rPr>
        <w:t>(以下称“债务人”)拥有一定数量的金融不良债权，且转让方同意按本《债权转让协议》（以下简称《协议》）的条款转让、受让方同意按本《协议》的条款受让上述“债权”（定义见下文）之上的所有权利、权益，双方经友好协商，达成如下协议：</w:t>
      </w:r>
    </w:p>
    <w:p>
      <w:pPr>
        <w:pStyle w:val="14"/>
        <w:widowControl w:val="0"/>
        <w:spacing w:line="360" w:lineRule="auto"/>
        <w:ind w:firstLine="480" w:firstLineChars="200"/>
        <w:rPr>
          <w:rFonts w:ascii="仿宋_GB2312" w:eastAsia="仿宋_GB2312"/>
        </w:rPr>
      </w:pPr>
    </w:p>
    <w:p>
      <w:pPr>
        <w:pStyle w:val="14"/>
        <w:widowControl w:val="0"/>
        <w:spacing w:line="360" w:lineRule="auto"/>
        <w:ind w:firstLine="482" w:firstLineChars="200"/>
        <w:rPr>
          <w:rFonts w:ascii="仿宋" w:hAnsi="仿宋" w:eastAsia="仿宋"/>
          <w:b/>
        </w:rPr>
      </w:pPr>
      <w:bookmarkStart w:id="0" w:name="_Toc58517660"/>
      <w:bookmarkStart w:id="1" w:name="_Toc67385971"/>
      <w:bookmarkStart w:id="2" w:name="_Toc36022318"/>
      <w:bookmarkStart w:id="3" w:name="_Toc67718723"/>
      <w:bookmarkStart w:id="4" w:name="_Toc67459779"/>
      <w:r>
        <w:rPr>
          <w:rFonts w:hint="eastAsia" w:ascii="仿宋_GB2312" w:hAnsi="仿宋" w:eastAsia="仿宋_GB2312"/>
          <w:b/>
        </w:rPr>
        <w:t>第一条  定义</w:t>
      </w:r>
      <w:bookmarkEnd w:id="0"/>
      <w:bookmarkEnd w:id="1"/>
      <w:bookmarkEnd w:id="2"/>
      <w:bookmarkEnd w:id="3"/>
      <w:bookmarkEnd w:id="4"/>
    </w:p>
    <w:p>
      <w:pPr>
        <w:pStyle w:val="14"/>
        <w:widowControl w:val="0"/>
        <w:spacing w:line="360" w:lineRule="auto"/>
        <w:ind w:firstLine="480" w:firstLineChars="200"/>
        <w:rPr>
          <w:rFonts w:ascii="仿宋_GB2312" w:eastAsia="仿宋_GB2312"/>
        </w:rPr>
      </w:pPr>
      <w:r>
        <w:rPr>
          <w:rFonts w:hint="eastAsia" w:ascii="仿宋_GB2312" w:eastAsia="仿宋_GB2312"/>
        </w:rPr>
        <w:t>就本</w:t>
      </w:r>
      <w:r>
        <w:rPr>
          <w:rFonts w:hint="eastAsia" w:ascii="仿宋" w:hAnsi="仿宋" w:eastAsia="仿宋"/>
          <w:b/>
        </w:rPr>
        <w:t>《协议》</w:t>
      </w:r>
      <w:r>
        <w:rPr>
          <w:rFonts w:hint="eastAsia" w:ascii="仿宋_GB2312" w:eastAsia="仿宋_GB2312"/>
        </w:rPr>
        <w:t>而言，除非上下文另有要求，下列词语应具有如下规定的含义：</w:t>
      </w:r>
    </w:p>
    <w:p>
      <w:pPr>
        <w:spacing w:line="360" w:lineRule="auto"/>
        <w:ind w:firstLine="480" w:firstLineChars="200"/>
        <w:jc w:val="both"/>
        <w:rPr>
          <w:rFonts w:ascii="仿宋_GB2312" w:eastAsia="仿宋_GB2312"/>
        </w:rPr>
      </w:pPr>
      <w:r>
        <w:rPr>
          <w:rFonts w:hint="eastAsia" w:ascii="仿宋_GB2312" w:eastAsia="仿宋_GB2312"/>
        </w:rPr>
        <w:t xml:space="preserve">1.1 </w:t>
      </w:r>
      <w:r>
        <w:rPr>
          <w:rFonts w:hint="eastAsia" w:ascii="仿宋_GB2312" w:eastAsia="仿宋_GB2312"/>
          <w:b/>
        </w:rPr>
        <w:t>“债权”</w:t>
      </w:r>
      <w:r>
        <w:rPr>
          <w:rFonts w:hint="eastAsia" w:ascii="仿宋_GB2312" w:eastAsia="仿宋_GB2312"/>
        </w:rPr>
        <w:t>，系指编号为</w:t>
      </w:r>
      <w:r>
        <w:rPr>
          <w:rFonts w:hint="eastAsia" w:ascii="仿宋_GB2312" w:eastAsia="仿宋_GB2312"/>
          <w:lang w:val="en-US" w:eastAsia="zh-CN"/>
        </w:rPr>
        <w:t xml:space="preserve">                      </w:t>
      </w:r>
      <w:r>
        <w:rPr>
          <w:rFonts w:hint="eastAsia" w:ascii="仿宋_GB2312" w:eastAsia="仿宋_GB2312"/>
        </w:rPr>
        <w:t>的《授信协议》项下</w:t>
      </w:r>
      <w:r>
        <w:rPr>
          <w:rFonts w:hint="eastAsia" w:ascii="仿宋_GB2312" w:eastAsia="仿宋_GB2312"/>
          <w:lang w:val="en-US" w:eastAsia="zh-CN"/>
        </w:rPr>
        <w:t xml:space="preserve">     </w:t>
      </w:r>
      <w:r>
        <w:rPr>
          <w:rFonts w:hint="eastAsia" w:ascii="仿宋_GB2312" w:eastAsia="仿宋_GB2312"/>
        </w:rPr>
        <w:t>笔流动资金贷款（编号为</w:t>
      </w:r>
      <w:r>
        <w:rPr>
          <w:rFonts w:hint="eastAsia" w:ascii="仿宋_GB2312" w:eastAsia="仿宋_GB2312"/>
          <w:lang w:val="en-US" w:eastAsia="zh-CN"/>
        </w:rPr>
        <w:t xml:space="preserve">                   </w:t>
      </w:r>
      <w:r>
        <w:rPr>
          <w:rFonts w:hint="eastAsia" w:ascii="仿宋_GB2312" w:eastAsia="仿宋_GB2312"/>
        </w:rPr>
        <w:t>）及</w:t>
      </w:r>
      <w:r>
        <w:rPr>
          <w:rFonts w:hint="eastAsia" w:ascii="仿宋_GB2312" w:eastAsia="仿宋_GB2312"/>
          <w:lang w:val="en-US" w:eastAsia="zh-CN"/>
        </w:rPr>
        <w:t xml:space="preserve">       </w:t>
      </w:r>
      <w:r>
        <w:rPr>
          <w:rFonts w:hint="eastAsia" w:ascii="仿宋_GB2312" w:eastAsia="仿宋_GB2312"/>
        </w:rPr>
        <w:t>笔人行电票承兑</w:t>
      </w:r>
      <w:r>
        <w:rPr>
          <w:rFonts w:hint="eastAsia" w:ascii="仿宋_GB2312" w:eastAsia="仿宋_GB2312"/>
          <w:lang w:eastAsia="zh-CN"/>
        </w:rPr>
        <w:t>（</w:t>
      </w:r>
      <w:r>
        <w:rPr>
          <w:rFonts w:hint="eastAsia" w:ascii="仿宋_GB2312" w:eastAsia="仿宋_GB2312"/>
          <w:lang w:val="en-US" w:eastAsia="zh-CN"/>
        </w:rPr>
        <w:t>如有</w:t>
      </w:r>
      <w:r>
        <w:rPr>
          <w:rFonts w:hint="eastAsia" w:ascii="仿宋_GB2312" w:eastAsia="仿宋_GB2312"/>
          <w:lang w:eastAsia="zh-CN"/>
        </w:rPr>
        <w:t>）</w:t>
      </w:r>
      <w:r>
        <w:rPr>
          <w:rFonts w:hint="eastAsia" w:ascii="仿宋_GB2312" w:eastAsia="仿宋_GB2312"/>
        </w:rPr>
        <w:t>（编号为</w:t>
      </w:r>
      <w:r>
        <w:rPr>
          <w:rFonts w:hint="eastAsia" w:ascii="仿宋_GB2312" w:eastAsia="仿宋_GB2312"/>
          <w:lang w:val="en-US" w:eastAsia="zh-CN"/>
        </w:rPr>
        <w:t xml:space="preserve">                </w:t>
      </w:r>
      <w:r>
        <w:rPr>
          <w:rFonts w:hint="eastAsia" w:ascii="仿宋_GB2312" w:eastAsia="仿宋_GB2312"/>
        </w:rPr>
        <w:t>）项下转让方对债务人享有的债权，包括但不限于主债权、与主债权相关的担保权利等从权利、转让方在资产文件项下享有的所有其他权利（包括但不限于追索诉讼费用、律师费的权利），以及由该等权利转化而成的相关权益。债权的具体信息见本协议附件《债权信息表》。</w:t>
      </w:r>
    </w:p>
    <w:p>
      <w:pPr>
        <w:pStyle w:val="14"/>
        <w:widowControl w:val="0"/>
        <w:spacing w:line="360" w:lineRule="auto"/>
        <w:ind w:firstLine="480" w:firstLineChars="200"/>
        <w:rPr>
          <w:rFonts w:ascii="仿宋_GB2312" w:eastAsia="仿宋_GB2312"/>
        </w:rPr>
      </w:pPr>
      <w:r>
        <w:rPr>
          <w:rFonts w:hint="eastAsia" w:ascii="仿宋_GB2312" w:eastAsia="仿宋_GB2312"/>
        </w:rPr>
        <w:t xml:space="preserve">1.2 </w:t>
      </w:r>
      <w:r>
        <w:rPr>
          <w:rFonts w:hint="eastAsia" w:ascii="仿宋_GB2312" w:eastAsia="仿宋_GB2312"/>
          <w:b/>
        </w:rPr>
        <w:t>“债权资料”</w:t>
      </w:r>
      <w:r>
        <w:rPr>
          <w:rFonts w:hint="eastAsia" w:ascii="仿宋_GB2312" w:eastAsia="仿宋_GB2312"/>
        </w:rPr>
        <w:t>，系指与债权相关的、证明债权存续以及债权权属的全部合同、协议、文件、函件、凭证及其他文书，包括但不限于《授信协议》、《最高额抵押合同》、《最高额不可撤销担保书》、《借款合同》、《借款借据》等，以及与上述文件有关的任何修改（如展期等）或补充文件。</w:t>
      </w:r>
    </w:p>
    <w:p>
      <w:pPr>
        <w:pStyle w:val="14"/>
        <w:widowControl w:val="0"/>
        <w:spacing w:line="360" w:lineRule="auto"/>
        <w:ind w:firstLine="480" w:firstLineChars="200"/>
        <w:rPr>
          <w:rFonts w:ascii="仿宋_GB2312" w:eastAsia="仿宋_GB2312"/>
          <w:b/>
        </w:rPr>
      </w:pPr>
      <w:r>
        <w:rPr>
          <w:rFonts w:hint="eastAsia" w:ascii="仿宋_GB2312" w:eastAsia="仿宋_GB2312"/>
        </w:rPr>
        <w:t xml:space="preserve">1.3 </w:t>
      </w:r>
      <w:r>
        <w:rPr>
          <w:rFonts w:hint="eastAsia" w:ascii="仿宋_GB2312" w:eastAsia="仿宋_GB2312"/>
          <w:b/>
        </w:rPr>
        <w:t>“义务人”</w:t>
      </w:r>
      <w:r>
        <w:rPr>
          <w:rFonts w:hint="eastAsia" w:ascii="仿宋_GB2312" w:eastAsia="仿宋_GB2312"/>
        </w:rPr>
        <w:t>系指债务人、担保人及其承继人。</w:t>
      </w:r>
    </w:p>
    <w:p>
      <w:pPr>
        <w:pStyle w:val="14"/>
        <w:widowControl w:val="0"/>
        <w:spacing w:line="360" w:lineRule="auto"/>
        <w:ind w:firstLine="480" w:firstLineChars="200"/>
        <w:rPr>
          <w:rFonts w:ascii="仿宋_GB2312" w:eastAsia="仿宋_GB2312"/>
        </w:rPr>
      </w:pPr>
      <w:r>
        <w:rPr>
          <w:rFonts w:hint="eastAsia" w:ascii="仿宋_GB2312" w:eastAsia="仿宋_GB2312"/>
        </w:rPr>
        <w:t xml:space="preserve">1.4 </w:t>
      </w:r>
      <w:r>
        <w:rPr>
          <w:rFonts w:hint="eastAsia" w:ascii="仿宋_GB2312" w:eastAsia="仿宋_GB2312"/>
          <w:b/>
        </w:rPr>
        <w:t>“双方”</w:t>
      </w:r>
      <w:r>
        <w:rPr>
          <w:rFonts w:hint="eastAsia" w:ascii="仿宋_GB2312" w:eastAsia="仿宋_GB2312"/>
        </w:rPr>
        <w:t>系对转让方与受让方的共同称谓。</w:t>
      </w:r>
    </w:p>
    <w:p>
      <w:pPr>
        <w:pStyle w:val="14"/>
        <w:widowControl w:val="0"/>
        <w:spacing w:line="360" w:lineRule="auto"/>
        <w:ind w:firstLine="480" w:firstLineChars="200"/>
        <w:rPr>
          <w:rFonts w:ascii="仿宋_GB2312" w:eastAsia="仿宋_GB2312"/>
        </w:rPr>
      </w:pPr>
      <w:r>
        <w:rPr>
          <w:rFonts w:hint="eastAsia" w:ascii="仿宋_GB2312" w:eastAsia="仿宋_GB2312"/>
        </w:rPr>
        <w:t>1.5</w:t>
      </w:r>
      <w:r>
        <w:rPr>
          <w:rFonts w:ascii="仿宋_GB2312" w:eastAsia="仿宋_GB2312"/>
        </w:rPr>
        <w:t xml:space="preserve"> </w:t>
      </w:r>
      <w:r>
        <w:rPr>
          <w:rFonts w:hint="eastAsia" w:ascii="仿宋_GB2312" w:eastAsia="仿宋_GB2312"/>
          <w:b/>
        </w:rPr>
        <w:t>“转让日”</w:t>
      </w:r>
      <w:r>
        <w:rPr>
          <w:rFonts w:hint="eastAsia" w:ascii="仿宋_GB2312" w:eastAsia="仿宋_GB2312"/>
        </w:rPr>
        <w:t>系指受让方向转让方完整支付转让价款之日。</w:t>
      </w:r>
    </w:p>
    <w:p>
      <w:pPr>
        <w:pStyle w:val="14"/>
        <w:widowControl w:val="0"/>
        <w:spacing w:line="360" w:lineRule="auto"/>
        <w:ind w:firstLine="480" w:firstLineChars="200"/>
        <w:rPr>
          <w:rFonts w:ascii="仿宋_GB2312" w:eastAsia="仿宋_GB2312"/>
        </w:rPr>
      </w:pPr>
    </w:p>
    <w:p>
      <w:pPr>
        <w:pStyle w:val="14"/>
        <w:widowControl w:val="0"/>
        <w:spacing w:line="360" w:lineRule="auto"/>
        <w:ind w:firstLine="482" w:firstLineChars="200"/>
        <w:rPr>
          <w:rFonts w:ascii="仿宋_GB2312" w:eastAsia="仿宋_GB2312"/>
        </w:rPr>
      </w:pPr>
      <w:bookmarkStart w:id="5" w:name="_Toc58517661"/>
      <w:bookmarkStart w:id="6" w:name="_Toc45337031"/>
      <w:bookmarkStart w:id="7" w:name="_Toc67459780"/>
      <w:bookmarkStart w:id="8" w:name="_Toc67385972"/>
      <w:bookmarkStart w:id="9" w:name="_Toc52186960"/>
      <w:bookmarkStart w:id="10" w:name="_Toc67718724"/>
      <w:bookmarkStart w:id="11" w:name="_Toc36022319"/>
      <w:bookmarkStart w:id="12" w:name="_Toc40528777"/>
      <w:bookmarkStart w:id="13" w:name="_Toc44320120"/>
      <w:r>
        <w:rPr>
          <w:rFonts w:hint="eastAsia" w:ascii="仿宋_GB2312" w:eastAsia="仿宋_GB2312"/>
          <w:b/>
        </w:rPr>
        <w:t>第二条</w:t>
      </w:r>
      <w:bookmarkEnd w:id="5"/>
      <w:bookmarkEnd w:id="6"/>
      <w:bookmarkEnd w:id="7"/>
      <w:bookmarkEnd w:id="8"/>
      <w:bookmarkEnd w:id="9"/>
      <w:bookmarkEnd w:id="10"/>
      <w:bookmarkEnd w:id="11"/>
      <w:bookmarkEnd w:id="12"/>
      <w:bookmarkEnd w:id="13"/>
      <w:r>
        <w:rPr>
          <w:rFonts w:hint="eastAsia" w:ascii="仿宋_GB2312" w:eastAsia="仿宋_GB2312"/>
          <w:b/>
        </w:rPr>
        <w:t xml:space="preserve">  债权转让</w:t>
      </w:r>
      <w:r>
        <w:rPr>
          <w:rFonts w:hint="eastAsia" w:ascii="仿宋_GB2312" w:eastAsia="仿宋_GB2312"/>
          <w:b/>
          <w:lang w:val="en-GB"/>
        </w:rPr>
        <w:t>标的及</w:t>
      </w:r>
      <w:r>
        <w:rPr>
          <w:rFonts w:ascii="仿宋_GB2312" w:eastAsia="仿宋_GB2312"/>
          <w:b/>
          <w:lang w:val="en-GB"/>
        </w:rPr>
        <w:t>价款</w:t>
      </w:r>
    </w:p>
    <w:p>
      <w:pPr>
        <w:pStyle w:val="14"/>
        <w:widowControl w:val="0"/>
        <w:spacing w:line="360" w:lineRule="auto"/>
        <w:ind w:firstLine="480" w:firstLineChars="200"/>
        <w:rPr>
          <w:rFonts w:ascii="仿宋_GB2312" w:eastAsia="仿宋_GB2312"/>
          <w:lang w:val="en-GB"/>
        </w:rPr>
      </w:pPr>
      <w:bookmarkStart w:id="14" w:name="_Toc67718725"/>
      <w:bookmarkStart w:id="15" w:name="_Toc67385973"/>
      <w:bookmarkStart w:id="16" w:name="_Toc36022321"/>
      <w:bookmarkStart w:id="17" w:name="_Toc67459781"/>
      <w:r>
        <w:rPr>
          <w:rFonts w:hint="eastAsia" w:ascii="仿宋_GB2312" w:eastAsia="仿宋_GB2312"/>
          <w:lang w:val="en-GB"/>
        </w:rPr>
        <w:t>2.</w:t>
      </w:r>
      <w:bookmarkEnd w:id="14"/>
      <w:bookmarkEnd w:id="15"/>
      <w:bookmarkEnd w:id="16"/>
      <w:bookmarkEnd w:id="17"/>
      <w:r>
        <w:rPr>
          <w:rFonts w:hint="eastAsia" w:ascii="仿宋_GB2312" w:eastAsia="仿宋_GB2312"/>
          <w:lang w:val="en-GB"/>
        </w:rPr>
        <w:t xml:space="preserve">1  </w:t>
      </w:r>
      <w:r>
        <w:rPr>
          <w:rFonts w:hint="eastAsia" w:ascii="仿宋_GB2312" w:eastAsia="仿宋_GB2312"/>
          <w:b/>
          <w:lang w:val="en-GB"/>
        </w:rPr>
        <w:t>转让标的</w:t>
      </w:r>
    </w:p>
    <w:p>
      <w:pPr>
        <w:pStyle w:val="14"/>
        <w:widowControl w:val="0"/>
        <w:spacing w:line="360" w:lineRule="auto"/>
        <w:ind w:firstLine="480" w:firstLineChars="200"/>
        <w:rPr>
          <w:rFonts w:ascii="仿宋_GB2312" w:eastAsia="仿宋_GB2312"/>
          <w:lang w:val="en-GB"/>
        </w:rPr>
      </w:pPr>
      <w:bookmarkStart w:id="18" w:name="_Toc67459782"/>
      <w:bookmarkStart w:id="19" w:name="_Toc36022322"/>
      <w:bookmarkStart w:id="20" w:name="_Toc67718726"/>
      <w:bookmarkStart w:id="21" w:name="_Toc67385974"/>
      <w:r>
        <w:rPr>
          <w:rFonts w:hint="eastAsia" w:ascii="仿宋_GB2312" w:eastAsia="仿宋_GB2312"/>
          <w:lang w:val="en-GB"/>
        </w:rPr>
        <w:t>转让标的为截至转让日转让方对债务人享有的合法债权（</w:t>
      </w:r>
      <w:r>
        <w:rPr>
          <w:rFonts w:ascii="仿宋_GB2312" w:eastAsia="仿宋_GB2312"/>
          <w:lang w:val="en-GB"/>
        </w:rPr>
        <w:t>详见</w:t>
      </w:r>
      <w:r>
        <w:rPr>
          <w:rFonts w:hint="eastAsia" w:ascii="仿宋_GB2312" w:eastAsia="仿宋_GB2312"/>
          <w:lang w:val="en-GB"/>
        </w:rPr>
        <w:t>附件一《债权信息表》）。</w:t>
      </w:r>
    </w:p>
    <w:p>
      <w:pPr>
        <w:pStyle w:val="14"/>
        <w:widowControl w:val="0"/>
        <w:spacing w:line="360" w:lineRule="auto"/>
        <w:ind w:firstLine="480" w:firstLineChars="200"/>
        <w:rPr>
          <w:rFonts w:ascii="仿宋_GB2312" w:eastAsia="仿宋_GB2312"/>
        </w:rPr>
      </w:pPr>
      <w:r>
        <w:rPr>
          <w:rFonts w:hint="eastAsia" w:ascii="仿宋_GB2312" w:eastAsia="仿宋_GB2312"/>
          <w:lang w:val="en-GB"/>
        </w:rPr>
        <w:t>2.</w:t>
      </w:r>
      <w:bookmarkEnd w:id="18"/>
      <w:bookmarkEnd w:id="19"/>
      <w:bookmarkEnd w:id="20"/>
      <w:bookmarkEnd w:id="21"/>
      <w:r>
        <w:rPr>
          <w:rFonts w:hint="eastAsia" w:ascii="仿宋_GB2312" w:eastAsia="仿宋_GB2312"/>
          <w:lang w:val="en-GB"/>
        </w:rPr>
        <w:t xml:space="preserve">2  </w:t>
      </w:r>
      <w:r>
        <w:rPr>
          <w:rFonts w:hint="eastAsia" w:ascii="仿宋_GB2312" w:eastAsia="仿宋_GB2312"/>
        </w:rPr>
        <w:t>债权</w:t>
      </w:r>
      <w:r>
        <w:rPr>
          <w:rFonts w:hint="eastAsia" w:ascii="仿宋_GB2312" w:hAnsi="仿宋" w:eastAsia="仿宋_GB2312"/>
        </w:rPr>
        <w:t>转让</w:t>
      </w:r>
      <w:r>
        <w:rPr>
          <w:rFonts w:hint="eastAsia" w:ascii="仿宋_GB2312" w:eastAsia="仿宋_GB2312"/>
        </w:rPr>
        <w:t>价款</w:t>
      </w:r>
    </w:p>
    <w:p>
      <w:pPr>
        <w:pStyle w:val="14"/>
        <w:widowControl w:val="0"/>
        <w:spacing w:line="360" w:lineRule="auto"/>
        <w:ind w:firstLine="482" w:firstLineChars="200"/>
        <w:rPr>
          <w:rFonts w:ascii="仿宋_GB2312" w:eastAsia="仿宋_GB2312"/>
        </w:rPr>
      </w:pPr>
      <w:r>
        <w:rPr>
          <w:rFonts w:hint="eastAsia" w:ascii="仿宋_GB2312" w:eastAsia="仿宋_GB2312"/>
          <w:b/>
        </w:rPr>
        <w:t>以</w:t>
      </w:r>
      <w:r>
        <w:rPr>
          <w:rFonts w:hint="eastAsia" w:ascii="仿宋_GB2312" w:eastAsia="仿宋_GB2312"/>
          <w:b/>
          <w:u w:val="single"/>
          <w:lang w:val="en-US" w:eastAsia="zh-CN"/>
        </w:rPr>
        <w:t xml:space="preserve">        </w:t>
      </w:r>
      <w:r>
        <w:rPr>
          <w:rFonts w:hint="eastAsia" w:ascii="仿宋_GB2312" w:eastAsia="仿宋_GB2312"/>
          <w:b/>
        </w:rPr>
        <w:t>年</w:t>
      </w:r>
      <w:r>
        <w:rPr>
          <w:rFonts w:ascii="仿宋_GB2312" w:eastAsia="仿宋_GB2312"/>
          <w:b/>
          <w:u w:val="single"/>
        </w:rPr>
        <w:t xml:space="preserve">     </w:t>
      </w:r>
      <w:r>
        <w:rPr>
          <w:rFonts w:hint="eastAsia" w:ascii="仿宋_GB2312" w:eastAsia="仿宋_GB2312"/>
          <w:b/>
        </w:rPr>
        <w:t>月</w:t>
      </w:r>
      <w:r>
        <w:rPr>
          <w:rFonts w:hint="eastAsia" w:ascii="仿宋_GB2312" w:eastAsia="仿宋_GB2312"/>
          <w:b/>
          <w:u w:val="single"/>
        </w:rPr>
        <w:t xml:space="preserve">  </w:t>
      </w:r>
      <w:r>
        <w:rPr>
          <w:rFonts w:ascii="仿宋_GB2312" w:eastAsia="仿宋_GB2312"/>
          <w:b/>
          <w:u w:val="single"/>
        </w:rPr>
        <w:t xml:space="preserve">  </w:t>
      </w:r>
      <w:r>
        <w:rPr>
          <w:rFonts w:hint="eastAsia" w:ascii="仿宋_GB2312" w:eastAsia="仿宋_GB2312"/>
          <w:b/>
          <w:u w:val="single"/>
        </w:rPr>
        <w:t xml:space="preserve"> </w:t>
      </w:r>
      <w:r>
        <w:rPr>
          <w:rFonts w:hint="eastAsia" w:ascii="仿宋_GB2312" w:eastAsia="仿宋_GB2312"/>
          <w:b/>
        </w:rPr>
        <w:t>日为转让日，</w:t>
      </w:r>
      <w:r>
        <w:rPr>
          <w:rFonts w:hint="eastAsia" w:ascii="仿宋_GB2312" w:eastAsia="仿宋_GB2312"/>
        </w:rPr>
        <w:t>转让方及受让方一致同意，本协议项下债权的转让价款为</w:t>
      </w:r>
      <w:r>
        <w:rPr>
          <w:rFonts w:hint="eastAsia" w:ascii="仿宋_GB2312" w:eastAsia="仿宋_GB2312"/>
          <w:b/>
          <w:u w:val="single"/>
        </w:rPr>
        <w:t>截止转让日的债权本息合计额，</w:t>
      </w:r>
      <w:r>
        <w:rPr>
          <w:rFonts w:hint="eastAsia" w:ascii="仿宋_GB2312" w:eastAsia="仿宋_GB2312"/>
          <w:u w:val="single"/>
        </w:rPr>
        <w:t>截止</w:t>
      </w:r>
      <w:r>
        <w:rPr>
          <w:rFonts w:hint="eastAsia" w:ascii="仿宋_GB2312" w:eastAsia="仿宋_GB2312"/>
          <w:u w:val="single"/>
          <w:lang w:val="en-US" w:eastAsia="zh-CN"/>
        </w:rPr>
        <w:t xml:space="preserve">       </w:t>
      </w:r>
      <w:r>
        <w:rPr>
          <w:rFonts w:hint="eastAsia" w:ascii="仿宋_GB2312" w:eastAsia="仿宋_GB2312"/>
          <w:u w:val="single"/>
        </w:rPr>
        <w:t>年</w:t>
      </w:r>
      <w:r>
        <w:rPr>
          <w:rFonts w:ascii="仿宋_GB2312" w:eastAsia="仿宋_GB2312"/>
          <w:u w:val="single"/>
        </w:rPr>
        <w:t xml:space="preserve">    </w:t>
      </w:r>
      <w:r>
        <w:rPr>
          <w:rFonts w:hint="eastAsia" w:ascii="仿宋_GB2312" w:eastAsia="仿宋_GB2312"/>
          <w:u w:val="single"/>
        </w:rPr>
        <w:t>月</w:t>
      </w:r>
      <w:r>
        <w:rPr>
          <w:rFonts w:ascii="仿宋_GB2312" w:eastAsia="仿宋_GB2312"/>
          <w:u w:val="single"/>
        </w:rPr>
        <w:t xml:space="preserve">    </w:t>
      </w:r>
      <w:r>
        <w:rPr>
          <w:rFonts w:hint="eastAsia" w:ascii="仿宋_GB2312" w:eastAsia="仿宋_GB2312"/>
          <w:u w:val="single"/>
        </w:rPr>
        <w:t>日债权本金为</w:t>
      </w:r>
      <w:r>
        <w:rPr>
          <w:rFonts w:hint="eastAsia" w:ascii="仿宋_GB2312" w:eastAsia="仿宋_GB2312"/>
          <w:u w:val="single"/>
          <w:lang w:val="en-US" w:eastAsia="zh-CN"/>
        </w:rPr>
        <w:t xml:space="preserve">        </w:t>
      </w:r>
      <w:r>
        <w:rPr>
          <w:rFonts w:hint="eastAsia" w:ascii="仿宋_GB2312" w:eastAsia="仿宋_GB2312"/>
          <w:u w:val="single"/>
        </w:rPr>
        <w:t>万元、利息（包括利息、罚息、复息）</w:t>
      </w:r>
      <w:r>
        <w:rPr>
          <w:rFonts w:ascii="仿宋_GB2312" w:eastAsia="仿宋_GB2312"/>
          <w:u w:val="single"/>
        </w:rPr>
        <w:t xml:space="preserve">           </w:t>
      </w:r>
      <w:r>
        <w:rPr>
          <w:rFonts w:hint="eastAsia" w:ascii="仿宋_GB2312" w:eastAsia="仿宋_GB2312"/>
          <w:u w:val="single"/>
        </w:rPr>
        <w:t>万元，合计</w:t>
      </w:r>
      <w:r>
        <w:rPr>
          <w:rFonts w:ascii="仿宋_GB2312" w:eastAsia="仿宋_GB2312"/>
          <w:u w:val="single"/>
        </w:rPr>
        <w:t xml:space="preserve">           </w:t>
      </w:r>
      <w:r>
        <w:rPr>
          <w:rFonts w:hint="eastAsia" w:ascii="仿宋_GB2312" w:eastAsia="仿宋_GB2312"/>
          <w:u w:val="single"/>
        </w:rPr>
        <w:t>万元</w:t>
      </w:r>
      <w:r>
        <w:rPr>
          <w:rFonts w:hint="eastAsia" w:ascii="仿宋_GB2312" w:eastAsia="仿宋_GB2312"/>
        </w:rPr>
        <w:t>。</w:t>
      </w:r>
    </w:p>
    <w:p>
      <w:pPr>
        <w:pStyle w:val="14"/>
        <w:widowControl w:val="0"/>
        <w:spacing w:line="360" w:lineRule="auto"/>
        <w:ind w:firstLine="480" w:firstLineChars="200"/>
        <w:rPr>
          <w:rFonts w:ascii="仿宋_GB2312" w:eastAsia="仿宋_GB2312"/>
        </w:rPr>
      </w:pPr>
      <w:r>
        <w:rPr>
          <w:rFonts w:hint="eastAsia" w:ascii="仿宋_GB2312" w:eastAsia="仿宋_GB2312"/>
        </w:rPr>
        <w:t xml:space="preserve">2.3  转让价款支付方式 </w:t>
      </w:r>
    </w:p>
    <w:p>
      <w:pPr>
        <w:pStyle w:val="14"/>
        <w:widowControl w:val="0"/>
        <w:spacing w:line="360" w:lineRule="auto"/>
        <w:ind w:firstLine="480" w:firstLineChars="200"/>
        <w:rPr>
          <w:rFonts w:ascii="仿宋_GB2312" w:eastAsia="仿宋_GB2312"/>
        </w:rPr>
      </w:pPr>
      <w:bookmarkStart w:id="22" w:name="_Toc36022336"/>
      <w:bookmarkStart w:id="23" w:name="_Toc67459789"/>
      <w:bookmarkStart w:id="24" w:name="_Toc58517669"/>
      <w:bookmarkStart w:id="25" w:name="_Toc67718733"/>
      <w:bookmarkStart w:id="26" w:name="_Toc67385981"/>
      <w:r>
        <w:rPr>
          <w:rFonts w:hint="eastAsia" w:ascii="仿宋_GB2312" w:eastAsia="仿宋_GB2312"/>
        </w:rPr>
        <w:t>受让方于转让当日将转让对价转入以下账户:</w:t>
      </w:r>
    </w:p>
    <w:p>
      <w:pPr>
        <w:pStyle w:val="17"/>
        <w:spacing w:before="0" w:beforeAutospacing="0" w:after="0" w:afterAutospacing="0"/>
        <w:ind w:firstLine="480" w:firstLineChars="200"/>
        <w:rPr>
          <w:rFonts w:ascii="仿宋_GB2312" w:hAnsi="Times New Roman" w:eastAsia="仿宋_GB2312" w:cs="Times New Roman"/>
          <w:snapToGrid w:val="0"/>
          <w:kern w:val="28"/>
          <w:szCs w:val="20"/>
        </w:rPr>
      </w:pPr>
      <w:r>
        <w:rPr>
          <w:rFonts w:hint="eastAsia" w:ascii="仿宋_GB2312" w:eastAsia="仿宋_GB2312"/>
        </w:rPr>
        <w:t>开户银</w:t>
      </w:r>
      <w:r>
        <w:rPr>
          <w:rFonts w:hint="eastAsia" w:ascii="仿宋_GB2312" w:hAnsi="Times New Roman" w:eastAsia="仿宋_GB2312" w:cs="Times New Roman"/>
          <w:snapToGrid w:val="0"/>
          <w:kern w:val="28"/>
          <w:szCs w:val="20"/>
        </w:rPr>
        <w:t>行：</w:t>
      </w:r>
      <w:r>
        <w:rPr>
          <w:rFonts w:hint="eastAsia" w:ascii="仿宋_GB2312" w:hAnsi="Times New Roman" w:eastAsia="仿宋_GB2312" w:cs="Times New Roman"/>
          <w:b/>
          <w:snapToGrid w:val="0"/>
          <w:kern w:val="28"/>
          <w:szCs w:val="20"/>
          <w:u w:val="single"/>
        </w:rPr>
        <w:t>招商银行泉州分行</w:t>
      </w:r>
    </w:p>
    <w:p>
      <w:pPr>
        <w:pStyle w:val="14"/>
        <w:widowControl w:val="0"/>
        <w:spacing w:line="360" w:lineRule="auto"/>
        <w:ind w:firstLine="480" w:firstLineChars="200"/>
        <w:rPr>
          <w:rFonts w:ascii="仿宋_GB2312" w:eastAsia="仿宋_GB2312"/>
        </w:rPr>
      </w:pPr>
      <w:r>
        <w:rPr>
          <w:rFonts w:hint="eastAsia" w:ascii="仿宋_GB2312" w:eastAsia="仿宋_GB2312"/>
        </w:rPr>
        <w:t>户名：</w:t>
      </w:r>
      <w:r>
        <w:rPr>
          <w:rFonts w:hint="eastAsia" w:ascii="仿宋_GB2312" w:eastAsia="仿宋_GB2312"/>
          <w:b/>
          <w:u w:val="single"/>
        </w:rPr>
        <w:t>招商银行股份有限公司泉州分行</w:t>
      </w:r>
    </w:p>
    <w:p>
      <w:pPr>
        <w:pStyle w:val="14"/>
        <w:widowControl w:val="0"/>
        <w:spacing w:line="360" w:lineRule="auto"/>
        <w:ind w:firstLine="480" w:firstLineChars="200"/>
        <w:rPr>
          <w:rFonts w:ascii="仿宋_GB2312" w:eastAsia="仿宋_GB2312"/>
        </w:rPr>
      </w:pPr>
      <w:r>
        <w:rPr>
          <w:rFonts w:hint="eastAsia" w:ascii="仿宋_GB2312" w:eastAsia="仿宋_GB2312"/>
        </w:rPr>
        <w:t>账 号：</w:t>
      </w:r>
      <w:r>
        <w:rPr>
          <w:rFonts w:hint="eastAsia" w:ascii="仿宋_GB2312" w:eastAsia="仿宋_GB2312"/>
          <w:b/>
          <w:u w:val="single"/>
        </w:rPr>
        <w:t>959559720620198010</w:t>
      </w:r>
    </w:p>
    <w:p>
      <w:pPr>
        <w:pStyle w:val="14"/>
        <w:widowControl w:val="0"/>
        <w:spacing w:line="360" w:lineRule="auto"/>
        <w:ind w:firstLine="480" w:firstLineChars="200"/>
        <w:rPr>
          <w:rFonts w:ascii="仿宋_GB2312" w:eastAsia="仿宋_GB2312"/>
        </w:rPr>
      </w:pPr>
      <w:r>
        <w:rPr>
          <w:rFonts w:hint="eastAsia" w:ascii="仿宋_GB2312" w:eastAsia="仿宋_GB2312"/>
        </w:rPr>
        <w:t>摘要：</w:t>
      </w:r>
      <w:r>
        <w:rPr>
          <w:rFonts w:hint="eastAsia" w:ascii="仿宋_GB2312" w:eastAsia="仿宋_GB2312"/>
          <w:b/>
          <w:u w:val="single"/>
          <w:lang w:val="en-US" w:eastAsia="zh-CN"/>
        </w:rPr>
        <w:t xml:space="preserve">                           </w:t>
      </w:r>
      <w:r>
        <w:rPr>
          <w:rFonts w:hint="eastAsia" w:ascii="仿宋_GB2312" w:eastAsia="仿宋_GB2312"/>
          <w:b/>
          <w:u w:val="single"/>
        </w:rPr>
        <w:t>债权转让款</w:t>
      </w:r>
    </w:p>
    <w:p>
      <w:pPr>
        <w:pStyle w:val="14"/>
        <w:widowControl w:val="0"/>
        <w:spacing w:line="360" w:lineRule="auto"/>
        <w:ind w:firstLine="480" w:firstLineChars="200"/>
        <w:rPr>
          <w:rFonts w:ascii="仿宋_GB2312" w:eastAsia="仿宋_GB2312"/>
        </w:rPr>
      </w:pPr>
      <w:r>
        <w:rPr>
          <w:rFonts w:hint="eastAsia" w:ascii="仿宋_GB2312" w:eastAsia="仿宋_GB2312"/>
          <w:lang w:val="en-GB"/>
        </w:rPr>
        <w:t xml:space="preserve">2.4  </w:t>
      </w:r>
      <w:r>
        <w:rPr>
          <w:rFonts w:hint="eastAsia" w:ascii="仿宋_GB2312" w:eastAsia="仿宋_GB2312"/>
        </w:rPr>
        <w:t>转让税费</w:t>
      </w:r>
      <w:bookmarkEnd w:id="22"/>
      <w:bookmarkEnd w:id="23"/>
      <w:bookmarkEnd w:id="24"/>
      <w:bookmarkEnd w:id="25"/>
      <w:bookmarkEnd w:id="26"/>
    </w:p>
    <w:p>
      <w:pPr>
        <w:pStyle w:val="14"/>
        <w:widowControl w:val="0"/>
        <w:spacing w:line="360" w:lineRule="auto"/>
        <w:ind w:firstLine="480" w:firstLineChars="200"/>
        <w:rPr>
          <w:rFonts w:ascii="仿宋_GB2312" w:eastAsia="仿宋_GB2312"/>
        </w:rPr>
      </w:pPr>
      <w:r>
        <w:rPr>
          <w:rFonts w:hint="eastAsia" w:ascii="仿宋_GB2312" w:eastAsia="仿宋_GB2312"/>
        </w:rPr>
        <w:t>转让方与受让方应当依照有关法律、法规规定，各自承担与本协议项下债权转让有关的任何税费。</w:t>
      </w:r>
      <w:bookmarkStart w:id="27" w:name="_Toc58517670"/>
      <w:bookmarkStart w:id="28" w:name="_Toc36022337"/>
      <w:r>
        <w:rPr>
          <w:rFonts w:hint="eastAsia" w:ascii="仿宋_GB2312" w:eastAsia="仿宋_GB2312"/>
        </w:rPr>
        <w:t>法律、法规未做规定的相关转让税费，双方另行商定。</w:t>
      </w:r>
    </w:p>
    <w:p>
      <w:pPr>
        <w:pStyle w:val="14"/>
        <w:widowControl w:val="0"/>
        <w:spacing w:line="360" w:lineRule="auto"/>
        <w:ind w:firstLine="480" w:firstLineChars="200"/>
        <w:rPr>
          <w:rFonts w:ascii="仿宋_GB2312" w:eastAsia="仿宋_GB2312"/>
          <w:lang w:val="en-GB"/>
        </w:rPr>
      </w:pPr>
    </w:p>
    <w:bookmarkEnd w:id="27"/>
    <w:bookmarkEnd w:id="28"/>
    <w:p>
      <w:pPr>
        <w:pStyle w:val="14"/>
        <w:widowControl w:val="0"/>
        <w:spacing w:line="360" w:lineRule="auto"/>
        <w:ind w:firstLine="482" w:firstLineChars="200"/>
        <w:rPr>
          <w:rFonts w:ascii="仿宋_GB2312" w:eastAsia="仿宋_GB2312"/>
          <w:b/>
        </w:rPr>
      </w:pPr>
      <w:bookmarkStart w:id="29" w:name="_Toc44320147"/>
      <w:bookmarkStart w:id="30" w:name="_Toc45337056"/>
      <w:bookmarkStart w:id="31" w:name="_Toc40528804"/>
      <w:bookmarkStart w:id="32" w:name="_Toc52186981"/>
      <w:bookmarkStart w:id="33" w:name="_Toc36022348"/>
      <w:bookmarkStart w:id="34" w:name="_Toc67459801"/>
      <w:bookmarkStart w:id="35" w:name="_Toc58517682"/>
      <w:bookmarkStart w:id="36" w:name="_Toc67385994"/>
      <w:bookmarkStart w:id="37" w:name="_Toc67718745"/>
      <w:r>
        <w:rPr>
          <w:rFonts w:hint="eastAsia" w:ascii="仿宋_GB2312" w:eastAsia="仿宋_GB2312"/>
          <w:b/>
        </w:rPr>
        <w:t>第三条</w:t>
      </w:r>
      <w:bookmarkEnd w:id="29"/>
      <w:bookmarkEnd w:id="30"/>
      <w:bookmarkEnd w:id="31"/>
      <w:bookmarkEnd w:id="32"/>
      <w:bookmarkEnd w:id="33"/>
      <w:bookmarkStart w:id="38" w:name="_Toc36022349"/>
      <w:r>
        <w:rPr>
          <w:rFonts w:hint="eastAsia" w:ascii="仿宋_GB2312" w:eastAsia="仿宋_GB2312"/>
          <w:b/>
        </w:rPr>
        <w:t xml:space="preserve">  债权的</w:t>
      </w:r>
      <w:r>
        <w:rPr>
          <w:rFonts w:ascii="仿宋_GB2312" w:eastAsia="仿宋_GB2312"/>
          <w:b/>
        </w:rPr>
        <w:t>转让</w:t>
      </w:r>
      <w:r>
        <w:rPr>
          <w:rFonts w:hint="eastAsia" w:ascii="仿宋_GB2312" w:eastAsia="仿宋_GB2312"/>
          <w:b/>
        </w:rPr>
        <w:t>及资料</w:t>
      </w:r>
      <w:r>
        <w:rPr>
          <w:rFonts w:ascii="仿宋_GB2312" w:eastAsia="仿宋_GB2312"/>
          <w:b/>
        </w:rPr>
        <w:t>交付</w:t>
      </w:r>
    </w:p>
    <w:p>
      <w:pPr>
        <w:pStyle w:val="14"/>
        <w:widowControl w:val="0"/>
        <w:spacing w:line="360" w:lineRule="auto"/>
        <w:ind w:firstLine="480" w:firstLineChars="200"/>
        <w:rPr>
          <w:rFonts w:ascii="仿宋_GB2312" w:eastAsia="仿宋_GB2312"/>
        </w:rPr>
      </w:pPr>
      <w:r>
        <w:rPr>
          <w:rFonts w:hint="eastAsia" w:ascii="仿宋_GB2312" w:eastAsia="仿宋_GB2312"/>
        </w:rPr>
        <w:t>3.1  本协议项下，债权的转让日为受让方向转让方支付完毕全部转让价款之日。</w:t>
      </w:r>
      <w:r>
        <w:rPr>
          <w:rFonts w:hint="eastAsia" w:ascii="仿宋_GB2312" w:eastAsia="仿宋_GB2312"/>
          <w:b/>
        </w:rPr>
        <w:t>受让方如未能如期支付转让价款，则上述约定债权不发生转移。</w:t>
      </w:r>
    </w:p>
    <w:p>
      <w:pPr>
        <w:pStyle w:val="14"/>
        <w:widowControl w:val="0"/>
        <w:spacing w:line="360" w:lineRule="auto"/>
        <w:ind w:firstLine="480" w:firstLineChars="200"/>
        <w:rPr>
          <w:rFonts w:ascii="仿宋_GB2312" w:eastAsia="仿宋_GB2312"/>
        </w:rPr>
      </w:pPr>
      <w:r>
        <w:rPr>
          <w:rFonts w:ascii="仿宋_GB2312" w:eastAsia="仿宋_GB2312"/>
        </w:rPr>
        <w:t>3</w:t>
      </w:r>
      <w:r>
        <w:rPr>
          <w:rFonts w:hint="eastAsia" w:ascii="仿宋_GB2312" w:eastAsia="仿宋_GB2312"/>
        </w:rPr>
        <w:t>.2  自转让日（含该日）起，与债权有关的一切权利和利益均归受让方所有。受让方由此替代转让方享有债权并承担与债权有关的风险、自行支付为实现债权而支付的费用。转让方无需对债权提供瑕疵担保责任。</w:t>
      </w:r>
    </w:p>
    <w:p>
      <w:pPr>
        <w:pStyle w:val="14"/>
        <w:widowControl w:val="0"/>
        <w:spacing w:line="360" w:lineRule="auto"/>
        <w:ind w:firstLine="480" w:firstLineChars="200"/>
        <w:rPr>
          <w:rFonts w:ascii="仿宋_GB2312" w:eastAsia="仿宋_GB2312"/>
        </w:rPr>
      </w:pPr>
      <w:r>
        <w:rPr>
          <w:rFonts w:ascii="仿宋_GB2312" w:eastAsia="仿宋_GB2312"/>
        </w:rPr>
        <w:t>3</w:t>
      </w:r>
      <w:r>
        <w:rPr>
          <w:rFonts w:hint="eastAsia" w:ascii="仿宋_GB2312" w:eastAsia="仿宋_GB2312"/>
        </w:rPr>
        <w:t>.3  转让方于转让日后收到的债权清偿价款，应于收到清偿价款之日起</w:t>
      </w:r>
      <w:r>
        <w:rPr>
          <w:rFonts w:ascii="仿宋_GB2312" w:eastAsia="仿宋_GB2312"/>
          <w:u w:val="single"/>
        </w:rPr>
        <w:t>7</w:t>
      </w:r>
      <w:r>
        <w:rPr>
          <w:rFonts w:hint="eastAsia" w:ascii="仿宋_GB2312" w:eastAsia="仿宋_GB2312"/>
        </w:rPr>
        <w:t>个工作日内将清偿价款划付至受让方指定的如下账户：</w:t>
      </w:r>
    </w:p>
    <w:p>
      <w:pPr>
        <w:pStyle w:val="14"/>
        <w:widowControl w:val="0"/>
        <w:spacing w:line="360" w:lineRule="auto"/>
        <w:ind w:firstLine="480" w:firstLineChars="200"/>
        <w:rPr>
          <w:rFonts w:ascii="仿宋_GB2312" w:eastAsia="仿宋_GB2312"/>
          <w:u w:val="single"/>
        </w:rPr>
      </w:pPr>
      <w:r>
        <w:rPr>
          <w:rFonts w:hint="eastAsia" w:ascii="仿宋_GB2312" w:eastAsia="仿宋_GB2312"/>
        </w:rPr>
        <w:t>户  名：</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w:t>
      </w:r>
    </w:p>
    <w:p>
      <w:pPr>
        <w:pStyle w:val="14"/>
        <w:widowControl w:val="0"/>
        <w:spacing w:line="360" w:lineRule="auto"/>
        <w:ind w:firstLine="480" w:firstLineChars="200"/>
        <w:rPr>
          <w:rFonts w:ascii="仿宋_GB2312" w:eastAsia="仿宋_GB2312"/>
        </w:rPr>
      </w:pPr>
      <w:r>
        <w:rPr>
          <w:rFonts w:hint="eastAsia" w:ascii="仿宋_GB2312" w:eastAsia="仿宋_GB2312"/>
        </w:rPr>
        <w:t>开户行：</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w:t>
      </w:r>
      <w:r>
        <w:rPr>
          <w:rFonts w:hint="eastAsia" w:ascii="仿宋_GB2312" w:eastAsia="仿宋_GB2312"/>
        </w:rPr>
        <w:t xml:space="preserve">                    </w:t>
      </w:r>
    </w:p>
    <w:p>
      <w:pPr>
        <w:pStyle w:val="14"/>
        <w:widowControl w:val="0"/>
        <w:spacing w:line="360" w:lineRule="auto"/>
        <w:ind w:firstLine="480" w:firstLineChars="200"/>
        <w:rPr>
          <w:rFonts w:ascii="仿宋_GB2312" w:eastAsia="仿宋_GB2312"/>
          <w:b/>
        </w:rPr>
      </w:pPr>
      <w:r>
        <w:rPr>
          <w:rFonts w:hint="eastAsia" w:ascii="仿宋_GB2312" w:eastAsia="仿宋_GB2312"/>
        </w:rPr>
        <w:t>账  号：</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w:t>
      </w:r>
      <w:r>
        <w:rPr>
          <w:rFonts w:hint="eastAsia" w:ascii="仿宋_GB2312" w:eastAsia="仿宋_GB2312"/>
        </w:rPr>
        <w:t xml:space="preserve">              </w:t>
      </w:r>
      <w:r>
        <w:rPr>
          <w:rFonts w:hint="eastAsia" w:ascii="仿宋_GB2312" w:eastAsia="仿宋_GB2312"/>
          <w:b/>
        </w:rPr>
        <w:t xml:space="preserve">         </w:t>
      </w:r>
    </w:p>
    <w:p>
      <w:pPr>
        <w:pStyle w:val="14"/>
        <w:widowControl w:val="0"/>
        <w:spacing w:line="360" w:lineRule="auto"/>
        <w:ind w:firstLine="480" w:firstLineChars="200"/>
        <w:rPr>
          <w:rFonts w:ascii="仿宋_GB2312" w:eastAsia="仿宋_GB2312"/>
        </w:rPr>
      </w:pPr>
      <w:r>
        <w:rPr>
          <w:rFonts w:ascii="仿宋_GB2312" w:eastAsia="仿宋_GB2312"/>
        </w:rPr>
        <w:t>3</w:t>
      </w:r>
      <w:r>
        <w:rPr>
          <w:rFonts w:hint="eastAsia" w:ascii="仿宋_GB2312" w:eastAsia="仿宋_GB2312"/>
        </w:rPr>
        <w:t>.4  债权资料应于转让日后</w:t>
      </w:r>
      <w:r>
        <w:rPr>
          <w:rFonts w:hint="eastAsia" w:ascii="仿宋_GB2312" w:eastAsia="仿宋_GB2312"/>
          <w:b/>
          <w:u w:val="single"/>
        </w:rPr>
        <w:t>3</w:t>
      </w:r>
      <w:r>
        <w:rPr>
          <w:rFonts w:ascii="仿宋_GB2312" w:eastAsia="仿宋_GB2312"/>
          <w:b/>
          <w:u w:val="single"/>
        </w:rPr>
        <w:t>0</w:t>
      </w:r>
      <w:r>
        <w:rPr>
          <w:rFonts w:hint="eastAsia" w:ascii="仿宋_GB2312" w:eastAsia="仿宋_GB2312"/>
        </w:rPr>
        <w:t>日内进行交付。</w:t>
      </w:r>
    </w:p>
    <w:p>
      <w:pPr>
        <w:pStyle w:val="14"/>
        <w:widowControl w:val="0"/>
        <w:spacing w:line="360" w:lineRule="auto"/>
        <w:ind w:firstLine="480" w:firstLineChars="200"/>
        <w:rPr>
          <w:rFonts w:ascii="仿宋_GB2312" w:eastAsia="仿宋_GB2312"/>
        </w:rPr>
      </w:pPr>
      <w:r>
        <w:rPr>
          <w:rFonts w:ascii="仿宋_GB2312" w:eastAsia="仿宋_GB2312"/>
        </w:rPr>
        <w:t>3</w:t>
      </w:r>
      <w:r>
        <w:rPr>
          <w:rFonts w:hint="eastAsia" w:ascii="仿宋_GB2312" w:eastAsia="仿宋_GB2312"/>
        </w:rPr>
        <w:t>.5  转让方应向受让方交付如下债权资料：编号为</w:t>
      </w:r>
      <w:r>
        <w:rPr>
          <w:rFonts w:hint="eastAsia" w:ascii="仿宋_GB2312" w:eastAsia="仿宋_GB2312"/>
          <w:u w:val="single"/>
          <w:lang w:eastAsia="zh-CN"/>
        </w:rPr>
        <w:t xml:space="preserve"> </w:t>
      </w:r>
      <w:r>
        <w:rPr>
          <w:rFonts w:hint="eastAsia" w:ascii="仿宋_GB2312" w:eastAsia="仿宋_GB2312"/>
          <w:u w:val="single"/>
          <w:lang w:val="en-US" w:eastAsia="zh-CN"/>
        </w:rPr>
        <w:t xml:space="preserve">                 </w:t>
      </w:r>
      <w:r>
        <w:rPr>
          <w:rFonts w:hint="eastAsia" w:ascii="仿宋_GB2312" w:eastAsia="仿宋_GB2312"/>
        </w:rPr>
        <w:t>的《授信协议》及对应的《最高额不可撤销担保书》、《最高额抵押合同》，及《授信协议》项下</w:t>
      </w:r>
      <w:r>
        <w:rPr>
          <w:rFonts w:hint="eastAsia" w:ascii="仿宋_GB2312" w:eastAsia="仿宋_GB2312"/>
          <w:u w:val="single"/>
          <w:lang w:eastAsia="zh-CN"/>
        </w:rPr>
        <w:t xml:space="preserve"> </w:t>
      </w:r>
      <w:r>
        <w:rPr>
          <w:rFonts w:hint="eastAsia" w:ascii="仿宋_GB2312" w:eastAsia="仿宋_GB2312"/>
          <w:u w:val="single"/>
          <w:lang w:val="en-US" w:eastAsia="zh-CN"/>
        </w:rPr>
        <w:t xml:space="preserve">   </w:t>
      </w:r>
      <w:r>
        <w:rPr>
          <w:rFonts w:hint="eastAsia" w:ascii="仿宋_GB2312" w:eastAsia="仿宋_GB2312"/>
        </w:rPr>
        <w:t>笔流动资金贷款（编号为</w:t>
      </w:r>
      <w:r>
        <w:rPr>
          <w:rFonts w:hint="eastAsia" w:ascii="仿宋_GB2312" w:eastAsia="仿宋_GB2312"/>
          <w:lang w:val="en-US" w:eastAsia="zh-CN"/>
        </w:rPr>
        <w:t xml:space="preserve">             </w:t>
      </w:r>
      <w:r>
        <w:rPr>
          <w:rFonts w:hint="eastAsia" w:ascii="仿宋_GB2312" w:eastAsia="仿宋_GB2312"/>
        </w:rPr>
        <w:t>）之《借款合同》、《借款借据》、《提款申请书》及</w:t>
      </w:r>
      <w:r>
        <w:rPr>
          <w:rFonts w:hint="eastAsia" w:ascii="仿宋_GB2312" w:eastAsia="仿宋_GB2312"/>
          <w:u w:val="single"/>
          <w:lang w:eastAsia="zh-CN"/>
        </w:rPr>
        <w:t xml:space="preserve"> </w:t>
      </w:r>
      <w:r>
        <w:rPr>
          <w:rFonts w:hint="eastAsia" w:ascii="仿宋_GB2312" w:eastAsia="仿宋_GB2312"/>
          <w:u w:val="single"/>
          <w:lang w:val="en-US" w:eastAsia="zh-CN"/>
        </w:rPr>
        <w:t xml:space="preserve">   </w:t>
      </w:r>
      <w:r>
        <w:rPr>
          <w:rFonts w:hint="eastAsia" w:ascii="仿宋_GB2312" w:eastAsia="仿宋_GB2312"/>
        </w:rPr>
        <w:t>笔人行电票承兑（编号为</w:t>
      </w:r>
      <w:r>
        <w:rPr>
          <w:rFonts w:hint="eastAsia" w:ascii="仿宋_GB2312" w:eastAsia="仿宋_GB2312"/>
          <w:lang w:val="en-US" w:eastAsia="zh-CN"/>
        </w:rPr>
        <w:t xml:space="preserve">               </w:t>
      </w:r>
      <w:r>
        <w:rPr>
          <w:rFonts w:hint="eastAsia" w:ascii="仿宋_GB2312" w:eastAsia="仿宋_GB2312"/>
        </w:rPr>
        <w:t>）之《银行承兑合作协议》</w:t>
      </w:r>
      <w:r>
        <w:rPr>
          <w:rFonts w:hint="eastAsia" w:ascii="仿宋_GB2312" w:eastAsia="仿宋_GB2312"/>
          <w:lang w:eastAsia="zh-CN"/>
        </w:rPr>
        <w:t>（</w:t>
      </w:r>
      <w:r>
        <w:rPr>
          <w:rFonts w:hint="eastAsia" w:ascii="仿宋_GB2312" w:eastAsia="仿宋_GB2312"/>
          <w:lang w:val="en-US" w:eastAsia="zh-CN"/>
        </w:rPr>
        <w:t>如有</w:t>
      </w:r>
      <w:r>
        <w:rPr>
          <w:rFonts w:hint="eastAsia" w:ascii="仿宋_GB2312" w:eastAsia="仿宋_GB2312"/>
          <w:lang w:eastAsia="zh-CN"/>
        </w:rPr>
        <w:t>）</w:t>
      </w:r>
      <w:r>
        <w:rPr>
          <w:rFonts w:hint="eastAsia" w:ascii="仿宋_GB2312" w:eastAsia="仿宋_GB2312"/>
        </w:rPr>
        <w:t>。</w:t>
      </w:r>
    </w:p>
    <w:p>
      <w:pPr>
        <w:pStyle w:val="14"/>
        <w:widowControl w:val="0"/>
        <w:spacing w:line="360" w:lineRule="auto"/>
        <w:ind w:firstLine="480" w:firstLineChars="200"/>
        <w:rPr>
          <w:rFonts w:ascii="仿宋_GB2312" w:eastAsia="仿宋_GB2312"/>
        </w:rPr>
      </w:pPr>
      <w:r>
        <w:rPr>
          <w:rFonts w:ascii="仿宋_GB2312" w:eastAsia="仿宋_GB2312"/>
        </w:rPr>
        <w:t>3</w:t>
      </w:r>
      <w:r>
        <w:rPr>
          <w:rFonts w:hint="eastAsia" w:ascii="仿宋_GB2312" w:eastAsia="仿宋_GB2312"/>
        </w:rPr>
        <w:t>.6  受让方应配合转让方交接债权资料。受让方对转让方提供的债权资料逐一核对后，双方共同在债权资料交接单（详见附件二）上盖章确认，债权资料交接即为完成。受让方应妥善保管与债权相关的信贷资料原件，如遇转让方、转让方上级行或监管机构需调阅前述材料原件的，受让方应在合法、合理的范围内积极协助。</w:t>
      </w:r>
    </w:p>
    <w:p>
      <w:pPr>
        <w:pStyle w:val="14"/>
        <w:widowControl w:val="0"/>
        <w:spacing w:line="360" w:lineRule="auto"/>
        <w:ind w:firstLine="482" w:firstLineChars="200"/>
        <w:rPr>
          <w:rFonts w:ascii="仿宋_GB2312" w:eastAsia="仿宋_GB2312"/>
          <w:b/>
        </w:rPr>
      </w:pPr>
    </w:p>
    <w:p>
      <w:pPr>
        <w:pStyle w:val="14"/>
        <w:widowControl w:val="0"/>
        <w:spacing w:line="360" w:lineRule="auto"/>
        <w:ind w:firstLine="482" w:firstLineChars="200"/>
        <w:rPr>
          <w:rFonts w:ascii="仿宋_GB2312" w:eastAsia="仿宋_GB2312"/>
        </w:rPr>
      </w:pPr>
      <w:r>
        <w:rPr>
          <w:rFonts w:hint="eastAsia" w:ascii="仿宋_GB2312" w:eastAsia="仿宋_GB2312"/>
          <w:b/>
        </w:rPr>
        <w:t>第四条  陈述和保证</w:t>
      </w:r>
      <w:bookmarkEnd w:id="34"/>
      <w:bookmarkEnd w:id="35"/>
      <w:bookmarkEnd w:id="36"/>
      <w:bookmarkEnd w:id="37"/>
      <w:bookmarkEnd w:id="38"/>
    </w:p>
    <w:p>
      <w:pPr>
        <w:pStyle w:val="14"/>
        <w:widowControl w:val="0"/>
        <w:spacing w:line="360" w:lineRule="auto"/>
        <w:ind w:firstLine="480" w:firstLineChars="200"/>
        <w:rPr>
          <w:rFonts w:ascii="仿宋_GB2312" w:eastAsia="仿宋_GB2312"/>
        </w:rPr>
      </w:pPr>
      <w:r>
        <w:rPr>
          <w:rFonts w:ascii="仿宋_GB2312" w:eastAsia="仿宋_GB2312"/>
        </w:rPr>
        <w:t>4</w:t>
      </w:r>
      <w:r>
        <w:rPr>
          <w:rFonts w:hint="eastAsia" w:ascii="仿宋_GB2312" w:eastAsia="仿宋_GB2312"/>
        </w:rPr>
        <w:t>.1  共同的陈述和保证</w:t>
      </w:r>
    </w:p>
    <w:p>
      <w:pPr>
        <w:pStyle w:val="14"/>
        <w:widowControl w:val="0"/>
        <w:spacing w:line="360" w:lineRule="auto"/>
        <w:ind w:firstLine="480" w:firstLineChars="200"/>
        <w:rPr>
          <w:rFonts w:ascii="仿宋_GB2312" w:eastAsia="仿宋_GB2312"/>
        </w:rPr>
      </w:pPr>
      <w:r>
        <w:rPr>
          <w:rFonts w:hint="eastAsia" w:ascii="仿宋_GB2312" w:eastAsia="仿宋_GB2312"/>
        </w:rPr>
        <w:t>双方皆</w:t>
      </w:r>
      <w:r>
        <w:rPr>
          <w:rFonts w:ascii="仿宋_GB2312" w:eastAsia="仿宋_GB2312"/>
        </w:rPr>
        <w:t>已</w:t>
      </w:r>
      <w:r>
        <w:rPr>
          <w:rFonts w:hint="eastAsia" w:ascii="仿宋_GB2312" w:eastAsia="仿宋_GB2312"/>
        </w:rPr>
        <w:t>具备合法的资格和权利签署本协议，并已获得一切必要的授权，接受本协议的条款和条件。代表</w:t>
      </w:r>
      <w:r>
        <w:rPr>
          <w:rFonts w:hint="eastAsia" w:ascii="仿宋_GB2312" w:eastAsia="仿宋_GB2312"/>
          <w:b/>
        </w:rPr>
        <w:t>双方</w:t>
      </w:r>
      <w:r>
        <w:rPr>
          <w:rFonts w:hint="eastAsia" w:ascii="仿宋_GB2312" w:eastAsia="仿宋_GB2312"/>
        </w:rPr>
        <w:t>在本协议上签字的人已得到合法授权。</w:t>
      </w:r>
    </w:p>
    <w:p>
      <w:pPr>
        <w:pStyle w:val="14"/>
        <w:widowControl w:val="0"/>
        <w:spacing w:line="360" w:lineRule="auto"/>
        <w:ind w:firstLine="480" w:firstLineChars="200"/>
        <w:rPr>
          <w:rFonts w:ascii="仿宋_GB2312" w:eastAsia="仿宋_GB2312"/>
        </w:rPr>
      </w:pPr>
      <w:bookmarkStart w:id="39" w:name="_Toc45337059"/>
      <w:bookmarkStart w:id="40" w:name="_Toc40528808"/>
      <w:bookmarkStart w:id="41" w:name="_Toc36022352"/>
      <w:bookmarkStart w:id="42" w:name="_Toc58517683"/>
      <w:bookmarkStart w:id="43" w:name="_Toc44320150"/>
      <w:bookmarkStart w:id="44" w:name="_Toc52186984"/>
      <w:r>
        <w:rPr>
          <w:rFonts w:ascii="仿宋_GB2312" w:eastAsia="仿宋_GB2312"/>
          <w:lang w:val="en-GB"/>
        </w:rPr>
        <w:t>4</w:t>
      </w:r>
      <w:r>
        <w:rPr>
          <w:rFonts w:hint="eastAsia" w:ascii="仿宋_GB2312" w:eastAsia="仿宋_GB2312"/>
          <w:lang w:val="en-GB"/>
        </w:rPr>
        <w:t>.</w:t>
      </w:r>
      <w:bookmarkEnd w:id="39"/>
      <w:bookmarkEnd w:id="40"/>
      <w:bookmarkEnd w:id="41"/>
      <w:bookmarkEnd w:id="42"/>
      <w:bookmarkEnd w:id="43"/>
      <w:bookmarkEnd w:id="44"/>
      <w:bookmarkStart w:id="45" w:name="_Toc67459803"/>
      <w:bookmarkStart w:id="46" w:name="_Toc67718747"/>
      <w:bookmarkStart w:id="47" w:name="_Toc58517684"/>
      <w:bookmarkStart w:id="48" w:name="_Toc67385996"/>
      <w:bookmarkStart w:id="49" w:name="_Toc36022354"/>
      <w:r>
        <w:rPr>
          <w:rFonts w:hint="eastAsia" w:ascii="仿宋_GB2312" w:eastAsia="仿宋_GB2312"/>
          <w:lang w:val="en-GB"/>
        </w:rPr>
        <w:t>2</w:t>
      </w:r>
      <w:r>
        <w:rPr>
          <w:rFonts w:hint="eastAsia" w:ascii="仿宋_GB2312" w:eastAsia="仿宋_GB2312"/>
        </w:rPr>
        <w:t xml:space="preserve">  </w:t>
      </w:r>
      <w:r>
        <w:rPr>
          <w:rFonts w:hint="eastAsia" w:ascii="仿宋_GB2312" w:eastAsia="仿宋_GB2312"/>
          <w:b/>
        </w:rPr>
        <w:t>转让方</w:t>
      </w:r>
      <w:r>
        <w:rPr>
          <w:rFonts w:hint="eastAsia" w:ascii="仿宋_GB2312" w:eastAsia="仿宋_GB2312"/>
        </w:rPr>
        <w:t>的陈述和保证</w:t>
      </w:r>
      <w:bookmarkEnd w:id="45"/>
      <w:bookmarkEnd w:id="46"/>
      <w:bookmarkEnd w:id="47"/>
      <w:bookmarkEnd w:id="48"/>
      <w:bookmarkEnd w:id="49"/>
    </w:p>
    <w:p>
      <w:pPr>
        <w:pStyle w:val="14"/>
        <w:widowControl w:val="0"/>
        <w:spacing w:line="360" w:lineRule="auto"/>
        <w:ind w:firstLine="480" w:firstLineChars="200"/>
        <w:rPr>
          <w:rFonts w:ascii="仿宋_GB2312" w:eastAsia="仿宋_GB2312"/>
        </w:rPr>
      </w:pPr>
      <w:r>
        <w:rPr>
          <w:rFonts w:hint="eastAsia" w:ascii="仿宋_GB2312" w:eastAsia="仿宋_GB2312"/>
        </w:rPr>
        <w:t>(1)转让方是债权的唯一合法权利人，有充分的权利将债权根据本协议的约定进行转让，本主债权转让后，从权利（包括抵押权、保证权）一并转让。</w:t>
      </w:r>
    </w:p>
    <w:p>
      <w:pPr>
        <w:pStyle w:val="14"/>
        <w:widowControl w:val="0"/>
        <w:spacing w:line="360" w:lineRule="auto"/>
        <w:ind w:firstLine="480" w:firstLineChars="200"/>
        <w:rPr>
          <w:rFonts w:ascii="仿宋_GB2312" w:eastAsia="仿宋_GB2312"/>
        </w:rPr>
      </w:pPr>
      <w:r>
        <w:rPr>
          <w:rFonts w:hint="eastAsia" w:ascii="仿宋_GB2312" w:eastAsia="仿宋_GB2312"/>
        </w:rPr>
        <w:t>(2)转让方保证其为签署、履行本协议而向受让方提供的所有证明、文件、资料和信息，均由转让方合法获得并如实、准确、完整提供。</w:t>
      </w:r>
    </w:p>
    <w:p>
      <w:pPr>
        <w:pStyle w:val="14"/>
        <w:widowControl w:val="0"/>
        <w:spacing w:line="360" w:lineRule="auto"/>
        <w:ind w:firstLine="480" w:firstLineChars="200"/>
        <w:rPr>
          <w:rFonts w:ascii="仿宋_GB2312" w:eastAsia="仿宋_GB2312"/>
        </w:rPr>
      </w:pPr>
      <w:r>
        <w:rPr>
          <w:rFonts w:hint="eastAsia" w:ascii="仿宋_GB2312" w:eastAsia="仿宋_GB2312"/>
        </w:rPr>
        <w:t>(3)法律、法规及其他规范性法律文件规定、其他</w:t>
      </w:r>
      <w:r>
        <w:rPr>
          <w:rFonts w:ascii="仿宋_GB2312" w:eastAsia="仿宋_GB2312"/>
        </w:rPr>
        <w:t>书面</w:t>
      </w:r>
      <w:r>
        <w:rPr>
          <w:rFonts w:hint="eastAsia" w:ascii="仿宋_GB2312" w:eastAsia="仿宋_GB2312"/>
        </w:rPr>
        <w:t>约定以及受让方要求办理有关手续（包括但不限于抵押、质押登记的变更，诉讼、仲裁主体、执行主体以及其他权利主体的变更等）的，转让方应按照受让方的指示协助办理，费用由受让方承担，但法院已查封不能变更抵押、质押登记的除外。在有关手续办理完毕之前，转让方应履行善良管理义务，未经受让方同意，转让方不得注销相关登记、放弃相关权利或权利顺位。</w:t>
      </w:r>
    </w:p>
    <w:p>
      <w:pPr>
        <w:pStyle w:val="14"/>
        <w:widowControl w:val="0"/>
        <w:spacing w:line="360" w:lineRule="auto"/>
        <w:ind w:firstLine="480" w:firstLineChars="200"/>
        <w:rPr>
          <w:rFonts w:ascii="仿宋_GB2312" w:eastAsia="仿宋_GB2312"/>
        </w:rPr>
      </w:pPr>
      <w:r>
        <w:rPr>
          <w:rFonts w:hint="eastAsia" w:ascii="仿宋_GB2312" w:eastAsia="仿宋_GB2312"/>
        </w:rPr>
        <w:t xml:space="preserve"> </w:t>
      </w:r>
      <w:r>
        <w:rPr>
          <w:rFonts w:ascii="仿宋_GB2312" w:eastAsia="仿宋_GB2312"/>
          <w:lang w:val="en-GB"/>
        </w:rPr>
        <w:t>4</w:t>
      </w:r>
      <w:r>
        <w:rPr>
          <w:rFonts w:hint="eastAsia" w:ascii="仿宋_GB2312" w:eastAsia="仿宋_GB2312"/>
          <w:lang w:val="en-GB"/>
        </w:rPr>
        <w:t>.3</w:t>
      </w:r>
      <w:r>
        <w:rPr>
          <w:rFonts w:hint="eastAsia" w:ascii="仿宋_GB2312" w:eastAsia="仿宋_GB2312"/>
        </w:rPr>
        <w:t xml:space="preserve">  受让方的陈述和保证</w:t>
      </w:r>
    </w:p>
    <w:p>
      <w:pPr>
        <w:pStyle w:val="14"/>
        <w:widowControl w:val="0"/>
        <w:spacing w:line="360" w:lineRule="auto"/>
        <w:ind w:firstLine="480" w:firstLineChars="200"/>
        <w:rPr>
          <w:rFonts w:ascii="仿宋_GB2312" w:eastAsia="仿宋_GB2312"/>
        </w:rPr>
      </w:pPr>
      <w:r>
        <w:rPr>
          <w:rFonts w:hint="eastAsia" w:ascii="仿宋_GB2312" w:eastAsia="仿宋_GB2312"/>
        </w:rPr>
        <w:t>(1)受让方根据本协议约定的条款和条件，足额、及时向转让方支付转让价款。</w:t>
      </w:r>
    </w:p>
    <w:p>
      <w:pPr>
        <w:pStyle w:val="14"/>
        <w:widowControl w:val="0"/>
        <w:spacing w:line="360" w:lineRule="auto"/>
        <w:ind w:firstLine="480" w:firstLineChars="200"/>
        <w:rPr>
          <w:rFonts w:ascii="仿宋_GB2312" w:eastAsia="仿宋_GB2312"/>
        </w:rPr>
      </w:pPr>
      <w:r>
        <w:rPr>
          <w:rFonts w:hint="eastAsia" w:ascii="仿宋_GB2312" w:eastAsia="仿宋_GB2312"/>
        </w:rPr>
        <w:t>(2)</w:t>
      </w:r>
      <w:r>
        <w:rPr>
          <w:rFonts w:hint="eastAsia" w:ascii="仿宋_GB2312" w:eastAsia="仿宋_GB2312"/>
          <w:bCs/>
        </w:rPr>
        <w:t>受让方承诺已对受让债权进行独立的调查、审查和评估，对受让债权存在的各种清收障碍、瑕疵均已知晓和认可（</w:t>
      </w:r>
      <w:r>
        <w:rPr>
          <w:rFonts w:hint="eastAsia" w:ascii="仿宋_GB2312" w:eastAsia="仿宋_GB2312"/>
          <w:bCs/>
          <w:u w:val="single"/>
        </w:rPr>
        <w:t>包括但不限于抵/质押物存在被查封的可能性；抵/质押物登记部门存在不同意办理权利人变更登记的可能性；债务人可能存在生产经营停滞、财务状况恶化、下落不明并导致履约能力丧失的可能性；无法向债务人、担保人实现债权的可能性等各类情形</w:t>
      </w:r>
      <w:r>
        <w:rPr>
          <w:rFonts w:hint="eastAsia" w:ascii="仿宋_GB2312" w:eastAsia="仿宋_GB2312"/>
          <w:bCs/>
        </w:rPr>
        <w:t>）。受让方愿意以截止转让日之现状受让债权。</w:t>
      </w:r>
      <w:r>
        <w:rPr>
          <w:rFonts w:hint="eastAsia" w:ascii="仿宋_GB2312" w:eastAsia="仿宋_GB2312"/>
          <w:b/>
          <w:bCs/>
        </w:rPr>
        <w:t>转让方</w:t>
      </w:r>
      <w:r>
        <w:rPr>
          <w:rFonts w:hint="eastAsia" w:ascii="仿宋_GB2312" w:eastAsia="仿宋_GB2312"/>
          <w:bCs/>
        </w:rPr>
        <w:t>无需因债权存在的任何障碍、瑕疵承担违约责任。受让方取得金融债权后，有权以通过司法途径等合法方式来主张自身的债权，受让方应对各途径可能面临的法律及业务风险进行自主评估。</w:t>
      </w:r>
    </w:p>
    <w:p>
      <w:pPr>
        <w:pStyle w:val="14"/>
        <w:spacing w:line="360" w:lineRule="auto"/>
        <w:rPr>
          <w:rFonts w:ascii="仿宋_GB2312" w:eastAsia="仿宋_GB2312"/>
          <w:b/>
          <w:bCs/>
        </w:rPr>
      </w:pPr>
    </w:p>
    <w:p>
      <w:pPr>
        <w:pStyle w:val="14"/>
        <w:widowControl w:val="0"/>
        <w:spacing w:line="360" w:lineRule="auto"/>
        <w:ind w:firstLine="482" w:firstLineChars="200"/>
        <w:rPr>
          <w:rFonts w:ascii="仿宋_GB2312" w:eastAsia="仿宋_GB2312"/>
          <w:b/>
          <w:lang w:val="en-GB"/>
        </w:rPr>
      </w:pPr>
      <w:bookmarkStart w:id="50" w:name="_Toc45337039"/>
      <w:bookmarkStart w:id="51" w:name="_Toc44320130"/>
      <w:bookmarkStart w:id="52" w:name="_Toc36022331"/>
      <w:bookmarkStart w:id="53" w:name="_Toc52186966"/>
      <w:bookmarkStart w:id="54" w:name="_Toc40528787"/>
      <w:bookmarkStart w:id="55" w:name="_Toc61838707"/>
      <w:bookmarkStart w:id="56" w:name="_Toc58517665"/>
      <w:r>
        <w:rPr>
          <w:rFonts w:hint="eastAsia" w:ascii="仿宋_GB2312" w:eastAsia="仿宋_GB2312"/>
          <w:b/>
        </w:rPr>
        <w:t>第五条</w:t>
      </w:r>
      <w:bookmarkEnd w:id="50"/>
      <w:bookmarkEnd w:id="51"/>
      <w:bookmarkEnd w:id="52"/>
      <w:bookmarkEnd w:id="53"/>
      <w:bookmarkEnd w:id="54"/>
      <w:bookmarkEnd w:id="55"/>
      <w:bookmarkEnd w:id="56"/>
      <w:bookmarkStart w:id="57" w:name="_Toc36022333"/>
      <w:bookmarkStart w:id="58" w:name="_Toc58517666"/>
      <w:r>
        <w:rPr>
          <w:rFonts w:hint="eastAsia" w:ascii="仿宋_GB2312" w:eastAsia="仿宋_GB2312"/>
          <w:b/>
        </w:rPr>
        <w:t xml:space="preserve">  债权转让通知与送达</w:t>
      </w:r>
    </w:p>
    <w:bookmarkEnd w:id="57"/>
    <w:bookmarkEnd w:id="58"/>
    <w:p>
      <w:pPr>
        <w:pStyle w:val="14"/>
        <w:widowControl w:val="0"/>
        <w:spacing w:line="360" w:lineRule="auto"/>
        <w:ind w:firstLine="480" w:firstLineChars="200"/>
        <w:rPr>
          <w:rFonts w:ascii="仿宋_GB2312" w:eastAsia="仿宋_GB2312"/>
        </w:rPr>
      </w:pPr>
      <w:bookmarkStart w:id="59" w:name="_Toc58517667"/>
      <w:bookmarkStart w:id="60" w:name="_Toc36022334"/>
      <w:r>
        <w:rPr>
          <w:rFonts w:ascii="仿宋_GB2312" w:eastAsia="仿宋_GB2312"/>
          <w:lang w:val="en-GB"/>
        </w:rPr>
        <w:t>5.1</w:t>
      </w:r>
      <w:r>
        <w:rPr>
          <w:rFonts w:hint="eastAsia" w:ascii="仿宋_GB2312" w:eastAsia="仿宋_GB2312"/>
        </w:rPr>
        <w:t xml:space="preserve">  </w:t>
      </w:r>
      <w:bookmarkEnd w:id="59"/>
      <w:bookmarkEnd w:id="60"/>
      <w:bookmarkStart w:id="61" w:name="_Toc67718771"/>
      <w:bookmarkStart w:id="62" w:name="_Toc44320181"/>
      <w:bookmarkStart w:id="63" w:name="_Toc45337092"/>
      <w:bookmarkStart w:id="64" w:name="_Toc40528841"/>
      <w:bookmarkStart w:id="65" w:name="_Toc67386020"/>
      <w:bookmarkStart w:id="66" w:name="_Toc36022385"/>
      <w:bookmarkStart w:id="67" w:name="_Toc52187013"/>
      <w:bookmarkStart w:id="68" w:name="_Toc58517706"/>
      <w:bookmarkStart w:id="69" w:name="_Toc67459827"/>
      <w:r>
        <w:rPr>
          <w:rFonts w:hint="eastAsia" w:ascii="仿宋_GB2312" w:eastAsia="仿宋_GB2312"/>
        </w:rPr>
        <w:t>通知</w:t>
      </w:r>
    </w:p>
    <w:p>
      <w:pPr>
        <w:pStyle w:val="14"/>
        <w:spacing w:line="360" w:lineRule="auto"/>
        <w:ind w:firstLine="480"/>
        <w:rPr>
          <w:rFonts w:ascii="仿宋_GB2312" w:eastAsia="仿宋_GB2312"/>
          <w:bCs/>
        </w:rPr>
      </w:pPr>
      <w:r>
        <w:rPr>
          <w:rFonts w:hint="eastAsia" w:ascii="仿宋_GB2312" w:eastAsia="仿宋_GB2312"/>
          <w:bCs/>
        </w:rPr>
        <w:t>在转让日后</w:t>
      </w:r>
      <w:r>
        <w:rPr>
          <w:rFonts w:hint="eastAsia" w:ascii="仿宋_GB2312" w:eastAsia="仿宋_GB2312"/>
          <w:b/>
          <w:bCs/>
          <w:u w:val="single"/>
        </w:rPr>
        <w:t>20</w:t>
      </w:r>
      <w:r>
        <w:rPr>
          <w:rFonts w:hint="eastAsia" w:ascii="仿宋_GB2312" w:eastAsia="仿宋_GB2312"/>
          <w:bCs/>
        </w:rPr>
        <w:t>日内，转让方、受让方应当在</w:t>
      </w:r>
      <w:r>
        <w:rPr>
          <w:rFonts w:hint="eastAsia" w:ascii="仿宋_GB2312" w:eastAsia="仿宋_GB2312"/>
          <w:bCs/>
          <w:lang w:val="en-US" w:eastAsia="zh-CN"/>
        </w:rPr>
        <w:t>全国或</w:t>
      </w:r>
      <w:r>
        <w:rPr>
          <w:rFonts w:hint="eastAsia" w:ascii="仿宋_GB2312" w:eastAsia="仿宋_GB2312"/>
          <w:bCs/>
        </w:rPr>
        <w:t>省级有影响的报纸刊登债权转让暨债务催收公告，通知债务人及其担保人，以确保债权转让协议的合法及有效。公告费用由受让方承担。</w:t>
      </w:r>
    </w:p>
    <w:p>
      <w:pPr>
        <w:pStyle w:val="14"/>
        <w:widowControl w:val="0"/>
        <w:spacing w:line="360" w:lineRule="auto"/>
        <w:ind w:firstLine="480" w:firstLineChars="200"/>
        <w:rPr>
          <w:rFonts w:ascii="仿宋_GB2312" w:eastAsia="仿宋_GB2312"/>
        </w:rPr>
      </w:pPr>
      <w:r>
        <w:rPr>
          <w:rFonts w:ascii="仿宋_GB2312" w:eastAsia="仿宋_GB2312"/>
        </w:rPr>
        <w:t>5.2</w:t>
      </w:r>
      <w:r>
        <w:rPr>
          <w:rFonts w:hint="eastAsia" w:ascii="仿宋_GB2312" w:eastAsia="仿宋_GB2312"/>
          <w:b/>
        </w:rPr>
        <w:t>　</w:t>
      </w:r>
      <w:r>
        <w:rPr>
          <w:rFonts w:hint="eastAsia"/>
        </w:rPr>
        <w:t xml:space="preserve"> </w:t>
      </w:r>
      <w:r>
        <w:rPr>
          <w:rFonts w:hint="eastAsia" w:ascii="仿宋_GB2312" w:eastAsia="仿宋_GB2312"/>
        </w:rPr>
        <w:t>除非本协议另有约定，本协议项下的一切通知均可通过邮递、快递，或双方书面同意的其他方式送达以下地址：</w:t>
      </w:r>
    </w:p>
    <w:p>
      <w:pPr>
        <w:pStyle w:val="14"/>
        <w:widowControl w:val="0"/>
        <w:spacing w:line="360" w:lineRule="auto"/>
        <w:ind w:firstLine="480" w:firstLineChars="200"/>
        <w:rPr>
          <w:rFonts w:hint="eastAsia" w:ascii="仿宋_GB2312" w:eastAsia="仿宋_GB2312"/>
          <w:lang w:eastAsia="zh-CN"/>
        </w:rPr>
      </w:pPr>
      <w:r>
        <w:rPr>
          <w:rFonts w:hint="eastAsia" w:ascii="仿宋_GB2312" w:eastAsia="仿宋_GB2312"/>
        </w:rPr>
        <w:t>甲方：</w:t>
      </w:r>
      <w:r>
        <w:rPr>
          <w:rFonts w:hint="eastAsia" w:ascii="仿宋_GB2312" w:eastAsia="仿宋_GB2312"/>
          <w:lang w:val="en-US" w:eastAsia="zh-CN"/>
        </w:rPr>
        <w:t xml:space="preserve"> </w:t>
      </w:r>
    </w:p>
    <w:p>
      <w:pPr>
        <w:pStyle w:val="14"/>
        <w:widowControl w:val="0"/>
        <w:spacing w:line="360" w:lineRule="auto"/>
        <w:ind w:firstLine="480" w:firstLineChars="200"/>
        <w:rPr>
          <w:rFonts w:ascii="仿宋_GB2312" w:eastAsia="仿宋_GB2312"/>
        </w:rPr>
      </w:pPr>
      <w:r>
        <w:rPr>
          <w:rFonts w:hint="eastAsia" w:ascii="仿宋_GB2312" w:eastAsia="仿宋_GB2312"/>
        </w:rPr>
        <w:t xml:space="preserve">联系人： </w:t>
      </w:r>
    </w:p>
    <w:p>
      <w:pPr>
        <w:pStyle w:val="14"/>
        <w:widowControl w:val="0"/>
        <w:spacing w:line="360" w:lineRule="auto"/>
        <w:ind w:firstLine="480" w:firstLineChars="200"/>
        <w:rPr>
          <w:rFonts w:ascii="仿宋_GB2312" w:eastAsia="仿宋_GB2312"/>
        </w:rPr>
      </w:pPr>
      <w:r>
        <w:rPr>
          <w:rFonts w:hint="eastAsia" w:ascii="仿宋_GB2312" w:eastAsia="仿宋_GB2312"/>
        </w:rPr>
        <w:t xml:space="preserve">联系电话： </w:t>
      </w:r>
    </w:p>
    <w:p>
      <w:pPr>
        <w:pStyle w:val="14"/>
        <w:widowControl w:val="0"/>
        <w:spacing w:line="360" w:lineRule="auto"/>
        <w:ind w:firstLine="480" w:firstLineChars="200"/>
        <w:rPr>
          <w:rFonts w:hint="eastAsia" w:ascii="仿宋_GB2312" w:eastAsia="仿宋_GB2312"/>
          <w:lang w:eastAsia="zh-CN"/>
        </w:rPr>
      </w:pPr>
      <w:r>
        <w:rPr>
          <w:rFonts w:hint="eastAsia" w:ascii="仿宋_GB2312" w:eastAsia="仿宋_GB2312"/>
        </w:rPr>
        <w:t>通讯地址：</w:t>
      </w:r>
      <w:r>
        <w:rPr>
          <w:rFonts w:hint="eastAsia" w:ascii="仿宋_GB2312" w:eastAsia="仿宋_GB2312"/>
          <w:lang w:val="en-US" w:eastAsia="zh-CN"/>
        </w:rPr>
        <w:t xml:space="preserve"> </w:t>
      </w:r>
    </w:p>
    <w:p>
      <w:pPr>
        <w:pStyle w:val="14"/>
        <w:widowControl w:val="0"/>
        <w:spacing w:line="360" w:lineRule="auto"/>
        <w:ind w:firstLine="480" w:firstLineChars="200"/>
        <w:rPr>
          <w:rFonts w:hint="eastAsia" w:ascii="仿宋_GB2312" w:eastAsia="仿宋_GB2312"/>
          <w:lang w:eastAsia="zh-CN"/>
        </w:rPr>
      </w:pPr>
      <w:r>
        <w:rPr>
          <w:rFonts w:hint="eastAsia" w:ascii="仿宋_GB2312" w:eastAsia="仿宋_GB2312"/>
        </w:rPr>
        <w:t xml:space="preserve">邮政编码： </w:t>
      </w:r>
      <w:r>
        <w:rPr>
          <w:rFonts w:hint="eastAsia" w:ascii="仿宋_GB2312" w:eastAsia="仿宋_GB2312"/>
          <w:lang w:val="en-US" w:eastAsia="zh-CN"/>
        </w:rPr>
        <w:t xml:space="preserve"> </w:t>
      </w:r>
    </w:p>
    <w:p>
      <w:pPr>
        <w:pStyle w:val="14"/>
        <w:widowControl w:val="0"/>
        <w:spacing w:line="360" w:lineRule="auto"/>
        <w:ind w:firstLine="480" w:firstLineChars="200"/>
        <w:rPr>
          <w:rFonts w:ascii="仿宋_GB2312" w:eastAsia="仿宋_GB2312"/>
        </w:rPr>
      </w:pPr>
    </w:p>
    <w:p>
      <w:pPr>
        <w:pStyle w:val="14"/>
        <w:widowControl w:val="0"/>
        <w:spacing w:line="360" w:lineRule="auto"/>
        <w:ind w:firstLine="480" w:firstLineChars="200"/>
        <w:rPr>
          <w:rFonts w:hint="eastAsia" w:ascii="仿宋_GB2312" w:eastAsia="仿宋_GB2312"/>
          <w:lang w:val="en-US" w:eastAsia="zh-CN"/>
        </w:rPr>
      </w:pPr>
      <w:r>
        <w:rPr>
          <w:rFonts w:hint="eastAsia" w:ascii="仿宋_GB2312" w:eastAsia="仿宋_GB2312"/>
        </w:rPr>
        <w:t>乙方：</w:t>
      </w:r>
    </w:p>
    <w:p>
      <w:pPr>
        <w:pStyle w:val="14"/>
        <w:widowControl w:val="0"/>
        <w:spacing w:line="360" w:lineRule="auto"/>
        <w:ind w:firstLine="360" w:firstLineChars="150"/>
        <w:rPr>
          <w:rFonts w:ascii="仿宋_GB2312" w:eastAsia="仿宋_GB2312"/>
        </w:rPr>
      </w:pPr>
      <w:r>
        <w:rPr>
          <w:rFonts w:hint="eastAsia" w:ascii="仿宋_GB2312" w:eastAsia="仿宋_GB2312"/>
        </w:rPr>
        <w:t xml:space="preserve"> 联系人： </w:t>
      </w:r>
    </w:p>
    <w:p>
      <w:pPr>
        <w:pStyle w:val="14"/>
        <w:widowControl w:val="0"/>
        <w:spacing w:line="360" w:lineRule="auto"/>
        <w:ind w:firstLine="480" w:firstLineChars="200"/>
        <w:rPr>
          <w:rFonts w:hint="eastAsia" w:ascii="仿宋_GB2312" w:eastAsia="仿宋_GB2312"/>
        </w:rPr>
      </w:pPr>
      <w:r>
        <w:rPr>
          <w:rFonts w:hint="eastAsia" w:ascii="仿宋_GB2312" w:eastAsia="仿宋_GB2312"/>
        </w:rPr>
        <w:t>联系电话：</w:t>
      </w:r>
    </w:p>
    <w:p>
      <w:pPr>
        <w:pStyle w:val="14"/>
        <w:widowControl w:val="0"/>
        <w:spacing w:line="360" w:lineRule="auto"/>
        <w:ind w:firstLine="480" w:firstLineChars="200"/>
        <w:rPr>
          <w:rFonts w:ascii="仿宋_GB2312" w:eastAsia="仿宋_GB2312"/>
        </w:rPr>
      </w:pPr>
      <w:r>
        <w:rPr>
          <w:rFonts w:hint="eastAsia" w:ascii="仿宋_GB2312" w:eastAsia="仿宋_GB2312"/>
        </w:rPr>
        <w:t xml:space="preserve">通讯地址： </w:t>
      </w:r>
    </w:p>
    <w:p>
      <w:pPr>
        <w:pStyle w:val="14"/>
        <w:widowControl w:val="0"/>
        <w:spacing w:line="360" w:lineRule="auto"/>
        <w:ind w:firstLine="480" w:firstLineChars="200"/>
        <w:rPr>
          <w:rFonts w:ascii="仿宋_GB2312" w:eastAsia="仿宋_GB2312"/>
        </w:rPr>
      </w:pPr>
      <w:r>
        <w:rPr>
          <w:rFonts w:hint="eastAsia" w:ascii="仿宋_GB2312" w:eastAsia="仿宋_GB2312"/>
        </w:rPr>
        <w:t>邮政编码：</w:t>
      </w:r>
    </w:p>
    <w:p>
      <w:pPr>
        <w:pStyle w:val="14"/>
        <w:widowControl w:val="0"/>
        <w:spacing w:line="360" w:lineRule="auto"/>
        <w:ind w:firstLine="480" w:firstLineChars="200"/>
        <w:rPr>
          <w:rFonts w:ascii="仿宋_GB2312" w:eastAsia="仿宋_GB2312"/>
        </w:rPr>
      </w:pPr>
      <w:r>
        <w:rPr>
          <w:rFonts w:ascii="仿宋_GB2312" w:eastAsia="仿宋_GB2312"/>
        </w:rPr>
        <w:t>5.3</w:t>
      </w:r>
      <w:r>
        <w:rPr>
          <w:rFonts w:hint="eastAsia" w:ascii="仿宋_GB2312" w:eastAsia="仿宋_GB2312"/>
          <w:b/>
        </w:rPr>
        <w:t>　</w:t>
      </w:r>
      <w:r>
        <w:rPr>
          <w:rFonts w:hint="eastAsia" w:ascii="仿宋_GB2312" w:eastAsia="仿宋_GB2312"/>
        </w:rPr>
        <w:t>通知在下列日期视为送达被通知方：</w:t>
      </w:r>
    </w:p>
    <w:p>
      <w:pPr>
        <w:pStyle w:val="14"/>
        <w:widowControl w:val="0"/>
        <w:spacing w:line="360" w:lineRule="auto"/>
        <w:ind w:firstLine="480" w:firstLineChars="200"/>
        <w:rPr>
          <w:rFonts w:ascii="仿宋_GB2312" w:eastAsia="仿宋_GB2312"/>
        </w:rPr>
      </w:pPr>
      <w:r>
        <w:rPr>
          <w:rFonts w:hint="eastAsia" w:ascii="仿宋_GB2312" w:eastAsia="仿宋_GB2312"/>
        </w:rPr>
        <w:t>(1)由挂号信邮递，发出通知一方持有的挂号信回执所示日。</w:t>
      </w:r>
    </w:p>
    <w:p>
      <w:pPr>
        <w:pStyle w:val="14"/>
        <w:widowControl w:val="0"/>
        <w:spacing w:line="360" w:lineRule="auto"/>
        <w:ind w:firstLine="480" w:firstLineChars="200"/>
        <w:rPr>
          <w:rFonts w:ascii="仿宋_GB2312" w:eastAsia="仿宋_GB2312"/>
        </w:rPr>
      </w:pPr>
      <w:r>
        <w:rPr>
          <w:rFonts w:hint="eastAsia" w:ascii="仿宋_GB2312" w:eastAsia="仿宋_GB2312"/>
        </w:rPr>
        <w:t>(2)由特快专递发送，以收件人签收日为送达日，收件人未签收的，以寄出日后第四个工作日为送达日。</w:t>
      </w:r>
    </w:p>
    <w:p>
      <w:pPr>
        <w:pStyle w:val="14"/>
        <w:widowControl w:val="0"/>
        <w:spacing w:line="360" w:lineRule="auto"/>
        <w:ind w:firstLine="480" w:firstLineChars="200"/>
        <w:rPr>
          <w:rFonts w:ascii="仿宋_GB2312" w:eastAsia="仿宋_GB2312"/>
          <w:b/>
        </w:rPr>
      </w:pPr>
      <w:r>
        <w:rPr>
          <w:rFonts w:ascii="仿宋_GB2312" w:eastAsia="仿宋_GB2312"/>
        </w:rPr>
        <w:t>5.4</w:t>
      </w:r>
      <w:r>
        <w:rPr>
          <w:rFonts w:hint="eastAsia" w:ascii="仿宋_GB2312" w:eastAsia="仿宋_GB2312"/>
          <w:b/>
        </w:rPr>
        <w:t>　</w:t>
      </w:r>
      <w:r>
        <w:rPr>
          <w:rFonts w:hint="eastAsia" w:ascii="仿宋_GB2312" w:eastAsia="仿宋_GB2312"/>
        </w:rPr>
        <w:t>一方的通讯地址或联系方式如发生变动，应立即书面通知另一方，因未及时通知而造成的损失由通讯地址或联系方式变动方自行承担。</w:t>
      </w:r>
    </w:p>
    <w:p>
      <w:pPr>
        <w:pStyle w:val="14"/>
        <w:widowControl w:val="0"/>
        <w:spacing w:line="360" w:lineRule="auto"/>
        <w:ind w:firstLine="482" w:firstLineChars="200"/>
        <w:rPr>
          <w:rFonts w:ascii="仿宋_GB2312" w:eastAsia="仿宋_GB2312"/>
          <w:b/>
        </w:rPr>
      </w:pPr>
    </w:p>
    <w:p>
      <w:pPr>
        <w:pStyle w:val="14"/>
        <w:widowControl w:val="0"/>
        <w:spacing w:line="360" w:lineRule="auto"/>
        <w:ind w:firstLine="482" w:firstLineChars="200"/>
        <w:rPr>
          <w:rFonts w:ascii="仿宋_GB2312" w:eastAsia="仿宋_GB2312"/>
          <w:b/>
        </w:rPr>
      </w:pPr>
      <w:r>
        <w:rPr>
          <w:rFonts w:hint="eastAsia" w:ascii="仿宋_GB2312" w:eastAsia="仿宋_GB2312"/>
          <w:b/>
        </w:rPr>
        <w:t>第六条</w:t>
      </w:r>
      <w:bookmarkEnd w:id="61"/>
      <w:bookmarkEnd w:id="62"/>
      <w:bookmarkEnd w:id="63"/>
      <w:bookmarkEnd w:id="64"/>
      <w:bookmarkEnd w:id="65"/>
      <w:bookmarkEnd w:id="66"/>
      <w:bookmarkEnd w:id="67"/>
      <w:bookmarkEnd w:id="68"/>
      <w:bookmarkEnd w:id="69"/>
      <w:r>
        <w:rPr>
          <w:rFonts w:hint="eastAsia" w:ascii="仿宋_GB2312" w:eastAsia="仿宋_GB2312"/>
          <w:b/>
        </w:rPr>
        <w:t xml:space="preserve">  其他规定</w:t>
      </w:r>
    </w:p>
    <w:p>
      <w:pPr>
        <w:pStyle w:val="14"/>
        <w:widowControl w:val="0"/>
        <w:spacing w:line="360" w:lineRule="auto"/>
        <w:ind w:firstLine="480" w:firstLineChars="200"/>
        <w:rPr>
          <w:rFonts w:ascii="仿宋_GB2312" w:eastAsia="仿宋_GB2312"/>
        </w:rPr>
      </w:pPr>
      <w:bookmarkStart w:id="70" w:name="_Toc36022388"/>
      <w:bookmarkStart w:id="71" w:name="_Toc67718773"/>
      <w:bookmarkStart w:id="72" w:name="_Toc67386022"/>
      <w:bookmarkStart w:id="73" w:name="_Toc58517708"/>
      <w:bookmarkStart w:id="74" w:name="_Toc67459829"/>
      <w:r>
        <w:rPr>
          <w:rFonts w:ascii="仿宋_GB2312" w:eastAsia="仿宋_GB2312"/>
          <w:lang w:val="en-GB"/>
        </w:rPr>
        <w:t>6</w:t>
      </w:r>
      <w:r>
        <w:rPr>
          <w:rFonts w:hint="eastAsia" w:ascii="仿宋_GB2312" w:eastAsia="仿宋_GB2312"/>
          <w:lang w:val="en-GB"/>
        </w:rPr>
        <w:t xml:space="preserve">.1 </w:t>
      </w:r>
      <w:r>
        <w:rPr>
          <w:rFonts w:ascii="仿宋_GB2312" w:eastAsia="仿宋_GB2312"/>
          <w:lang w:val="en-GB"/>
        </w:rPr>
        <w:t xml:space="preserve"> </w:t>
      </w:r>
      <w:r>
        <w:rPr>
          <w:rFonts w:hint="eastAsia" w:ascii="仿宋_GB2312" w:eastAsia="仿宋_GB2312"/>
        </w:rPr>
        <w:t xml:space="preserve">合作    </w:t>
      </w:r>
    </w:p>
    <w:p>
      <w:pPr>
        <w:pStyle w:val="14"/>
        <w:widowControl w:val="0"/>
        <w:spacing w:line="360" w:lineRule="auto"/>
        <w:ind w:firstLine="480" w:firstLineChars="200"/>
        <w:rPr>
          <w:rFonts w:ascii="仿宋_GB2312" w:eastAsia="仿宋_GB2312"/>
        </w:rPr>
      </w:pPr>
      <w:r>
        <w:rPr>
          <w:rFonts w:hint="eastAsia" w:ascii="仿宋_GB2312" w:eastAsia="仿宋_GB2312"/>
        </w:rPr>
        <w:t>债权转让后，转让方应在收到与债权或担保物有关的任何帐单、发票、信函或其他文件后，立即将相关材料原件转交给受让方。</w:t>
      </w:r>
    </w:p>
    <w:p>
      <w:pPr>
        <w:pStyle w:val="14"/>
        <w:widowControl w:val="0"/>
        <w:spacing w:line="360" w:lineRule="auto"/>
        <w:ind w:firstLine="480" w:firstLineChars="200"/>
        <w:rPr>
          <w:rFonts w:ascii="仿宋_GB2312" w:eastAsia="仿宋_GB2312"/>
        </w:rPr>
      </w:pPr>
      <w:r>
        <w:rPr>
          <w:rFonts w:ascii="仿宋_GB2312" w:eastAsia="仿宋_GB2312"/>
        </w:rPr>
        <w:t>6</w:t>
      </w:r>
      <w:r>
        <w:rPr>
          <w:rFonts w:hint="eastAsia" w:ascii="仿宋_GB2312" w:eastAsia="仿宋_GB2312"/>
        </w:rPr>
        <w:t>.2  违约救</w:t>
      </w:r>
      <w:bookmarkEnd w:id="70"/>
      <w:r>
        <w:rPr>
          <w:rFonts w:hint="eastAsia" w:ascii="仿宋_GB2312" w:eastAsia="仿宋_GB2312"/>
        </w:rPr>
        <w:t>济</w:t>
      </w:r>
      <w:bookmarkEnd w:id="71"/>
      <w:bookmarkEnd w:id="72"/>
      <w:bookmarkEnd w:id="73"/>
      <w:bookmarkEnd w:id="74"/>
    </w:p>
    <w:p>
      <w:pPr>
        <w:pStyle w:val="14"/>
        <w:widowControl w:val="0"/>
        <w:spacing w:line="360" w:lineRule="auto"/>
        <w:ind w:firstLine="480" w:firstLineChars="200"/>
        <w:rPr>
          <w:rFonts w:ascii="仿宋_GB2312" w:eastAsia="仿宋_GB2312"/>
        </w:rPr>
      </w:pPr>
      <w:r>
        <w:rPr>
          <w:rFonts w:hint="eastAsia" w:ascii="仿宋_GB2312" w:eastAsia="仿宋_GB2312"/>
        </w:rPr>
        <w:t>任何一方违反本《协议》的约定，即构成违约，应承担由此产生的法律责任；因此造成另一方损失的，应承担赔偿责任。</w:t>
      </w:r>
    </w:p>
    <w:p>
      <w:pPr>
        <w:pStyle w:val="14"/>
        <w:widowControl w:val="0"/>
        <w:spacing w:line="360" w:lineRule="auto"/>
        <w:ind w:firstLine="480" w:firstLineChars="200"/>
        <w:rPr>
          <w:rFonts w:ascii="仿宋_GB2312" w:eastAsia="仿宋_GB2312"/>
        </w:rPr>
      </w:pPr>
      <w:r>
        <w:rPr>
          <w:rFonts w:ascii="仿宋_GB2312" w:eastAsia="仿宋_GB2312"/>
        </w:rPr>
        <w:t>6</w:t>
      </w:r>
      <w:r>
        <w:rPr>
          <w:rFonts w:hint="eastAsia" w:ascii="仿宋_GB2312" w:eastAsia="仿宋_GB2312"/>
        </w:rPr>
        <w:t xml:space="preserve">.3 </w:t>
      </w:r>
      <w:bookmarkStart w:id="75" w:name="_Toc58517726"/>
      <w:bookmarkStart w:id="76" w:name="_Toc67386039"/>
      <w:bookmarkStart w:id="77" w:name="_Toc67459846"/>
      <w:bookmarkStart w:id="78" w:name="_Toc67718790"/>
      <w:bookmarkStart w:id="79" w:name="_Toc36022408"/>
      <w:r>
        <w:rPr>
          <w:rFonts w:hint="eastAsia" w:ascii="仿宋_GB2312" w:eastAsia="仿宋_GB2312"/>
        </w:rPr>
        <w:t xml:space="preserve"> 争议解决</w:t>
      </w:r>
      <w:bookmarkEnd w:id="75"/>
      <w:bookmarkEnd w:id="76"/>
      <w:bookmarkEnd w:id="77"/>
      <w:bookmarkEnd w:id="78"/>
      <w:bookmarkEnd w:id="79"/>
    </w:p>
    <w:p>
      <w:pPr>
        <w:pStyle w:val="14"/>
        <w:widowControl w:val="0"/>
        <w:spacing w:line="360" w:lineRule="auto"/>
        <w:ind w:firstLine="480" w:firstLineChars="200"/>
        <w:rPr>
          <w:rFonts w:ascii="仿宋_GB2312" w:eastAsia="仿宋_GB2312"/>
        </w:rPr>
      </w:pPr>
      <w:r>
        <w:rPr>
          <w:rFonts w:hint="eastAsia" w:ascii="仿宋_GB2312" w:hAnsi="宋体" w:eastAsia="仿宋_GB2312"/>
        </w:rPr>
        <w:t>凡因本协议之</w:t>
      </w:r>
      <w:r>
        <w:rPr>
          <w:rFonts w:hint="eastAsia" w:ascii="仿宋_GB2312" w:eastAsia="仿宋_GB2312"/>
        </w:rPr>
        <w:t>订立</w:t>
      </w:r>
      <w:r>
        <w:rPr>
          <w:rFonts w:hint="eastAsia" w:ascii="仿宋_GB2312" w:hAnsi="宋体" w:eastAsia="仿宋_GB2312"/>
        </w:rPr>
        <w:t>、解释与履行所产生的全部争议，双方应在争议发生后首先以友好协商的方式解决。如任何争议不能以友好协商方式解决的，则可将争议提交转让方住所地有管辖权的法院通过诉讼方式解决。</w:t>
      </w:r>
    </w:p>
    <w:p>
      <w:pPr>
        <w:pStyle w:val="14"/>
        <w:widowControl w:val="0"/>
        <w:spacing w:line="360" w:lineRule="auto"/>
        <w:ind w:firstLine="480" w:firstLineChars="200"/>
        <w:rPr>
          <w:rFonts w:ascii="仿宋_GB2312" w:eastAsia="仿宋_GB2312"/>
        </w:rPr>
      </w:pPr>
      <w:bookmarkStart w:id="80" w:name="_Toc67718792"/>
      <w:bookmarkStart w:id="81" w:name="_Toc36022410"/>
      <w:bookmarkStart w:id="82" w:name="_Toc58517728"/>
      <w:bookmarkStart w:id="83" w:name="_Toc67459848"/>
      <w:bookmarkStart w:id="84" w:name="_Toc67386041"/>
      <w:r>
        <w:rPr>
          <w:rFonts w:ascii="仿宋_GB2312" w:eastAsia="仿宋_GB2312"/>
        </w:rPr>
        <w:t>6</w:t>
      </w:r>
      <w:r>
        <w:rPr>
          <w:rFonts w:hint="eastAsia" w:ascii="仿宋_GB2312" w:eastAsia="仿宋_GB2312"/>
        </w:rPr>
        <w:t>.4</w:t>
      </w:r>
      <w:r>
        <w:rPr>
          <w:rFonts w:ascii="仿宋_GB2312" w:eastAsia="仿宋_GB2312"/>
        </w:rPr>
        <w:t xml:space="preserve">  </w:t>
      </w:r>
      <w:r>
        <w:rPr>
          <w:rFonts w:hint="eastAsia" w:ascii="仿宋_GB2312" w:eastAsia="仿宋_GB2312"/>
        </w:rPr>
        <w:t>保密</w:t>
      </w:r>
      <w:bookmarkEnd w:id="80"/>
      <w:bookmarkEnd w:id="81"/>
      <w:bookmarkEnd w:id="82"/>
      <w:bookmarkEnd w:id="83"/>
      <w:bookmarkEnd w:id="84"/>
    </w:p>
    <w:p>
      <w:pPr>
        <w:pStyle w:val="14"/>
        <w:widowControl w:val="0"/>
        <w:spacing w:line="360" w:lineRule="auto"/>
        <w:ind w:firstLine="480" w:firstLineChars="200"/>
        <w:rPr>
          <w:rFonts w:ascii="仿宋_GB2312" w:eastAsia="仿宋_GB2312"/>
        </w:rPr>
      </w:pPr>
      <w:r>
        <w:rPr>
          <w:rFonts w:hint="eastAsia" w:ascii="仿宋_GB2312" w:eastAsia="仿宋_GB2312"/>
        </w:rPr>
        <w:t>双方同意，对一方提供给另一方的有关本协议项下交易的所有重要信息及本协议所含信息(包括有关定价的信息)予以保密，除根据法律规定，需向相关司法、政府部门披露，以及向服务于本协议项下交易并受保密协议约束的中介机构披露外，未经对方书面同意，不向任何其他方披露此类信息。进行上述披露之前，披露方应通知另一方其拟进行披露及拟披露的内容。未经另一方的事先书面同意，任何一方不得将本协议有关交易情况向新闻媒体予以公开披露或者发表声明。</w:t>
      </w:r>
    </w:p>
    <w:p>
      <w:pPr>
        <w:pStyle w:val="14"/>
        <w:widowControl w:val="0"/>
        <w:spacing w:line="360" w:lineRule="auto"/>
        <w:ind w:firstLine="480" w:firstLineChars="200"/>
        <w:rPr>
          <w:rFonts w:ascii="仿宋_GB2312" w:eastAsia="仿宋_GB2312"/>
        </w:rPr>
      </w:pPr>
      <w:r>
        <w:rPr>
          <w:rFonts w:hint="eastAsia" w:ascii="仿宋_GB2312" w:eastAsia="仿宋_GB2312"/>
        </w:rPr>
        <w:t>双方为履行本协议而各自委托的专业机构和人员亦承担上述保密义务。</w:t>
      </w:r>
    </w:p>
    <w:p>
      <w:pPr>
        <w:pStyle w:val="14"/>
        <w:widowControl w:val="0"/>
        <w:spacing w:line="360" w:lineRule="auto"/>
        <w:ind w:firstLine="480" w:firstLineChars="200"/>
        <w:rPr>
          <w:rFonts w:ascii="仿宋_GB2312" w:eastAsia="仿宋_GB2312"/>
          <w:bCs/>
        </w:rPr>
      </w:pPr>
      <w:bookmarkStart w:id="85" w:name="_Toc67459849"/>
      <w:bookmarkStart w:id="86" w:name="_Toc67386042"/>
      <w:bookmarkStart w:id="87" w:name="_Toc67718793"/>
      <w:bookmarkStart w:id="88" w:name="_Toc58517729"/>
      <w:r>
        <w:rPr>
          <w:rFonts w:ascii="仿宋_GB2312" w:eastAsia="仿宋_GB2312"/>
        </w:rPr>
        <w:t>6</w:t>
      </w:r>
      <w:r>
        <w:rPr>
          <w:rFonts w:hint="eastAsia" w:ascii="仿宋_GB2312" w:eastAsia="仿宋_GB2312"/>
        </w:rPr>
        <w:t>.5</w:t>
      </w:r>
      <w:r>
        <w:rPr>
          <w:rFonts w:ascii="仿宋_GB2312" w:eastAsia="仿宋_GB2312"/>
        </w:rPr>
        <w:t xml:space="preserve">  </w:t>
      </w:r>
      <w:r>
        <w:rPr>
          <w:rFonts w:hint="eastAsia" w:ascii="仿宋_GB2312" w:eastAsia="仿宋_GB2312"/>
        </w:rPr>
        <w:t>本协议自双方法定代表人（</w:t>
      </w:r>
      <w:r>
        <w:rPr>
          <w:rFonts w:ascii="仿宋_GB2312" w:eastAsia="仿宋_GB2312"/>
        </w:rPr>
        <w:t>负责人）</w:t>
      </w:r>
      <w:r>
        <w:rPr>
          <w:rFonts w:hint="eastAsia" w:ascii="仿宋_GB2312" w:eastAsia="仿宋_GB2312"/>
        </w:rPr>
        <w:t>签字或</w:t>
      </w:r>
      <w:r>
        <w:rPr>
          <w:rFonts w:ascii="仿宋_GB2312" w:eastAsia="仿宋_GB2312"/>
        </w:rPr>
        <w:t>签章</w:t>
      </w:r>
      <w:r>
        <w:rPr>
          <w:rFonts w:hint="eastAsia" w:ascii="仿宋_GB2312" w:eastAsia="仿宋_GB2312"/>
        </w:rPr>
        <w:t>并加盖公章之日起生效</w:t>
      </w:r>
      <w:r>
        <w:rPr>
          <w:rFonts w:ascii="仿宋_GB2312" w:eastAsia="仿宋_GB2312"/>
        </w:rPr>
        <w:t>，</w:t>
      </w:r>
      <w:r>
        <w:rPr>
          <w:rFonts w:hint="eastAsia" w:ascii="仿宋_GB2312" w:eastAsia="仿宋_GB2312"/>
        </w:rPr>
        <w:t>对双方具有同等约束力。</w:t>
      </w:r>
      <w:r>
        <w:rPr>
          <w:rFonts w:hint="eastAsia" w:ascii="仿宋_GB2312" w:eastAsia="仿宋_GB2312"/>
          <w:bCs/>
        </w:rPr>
        <w:t xml:space="preserve"> </w:t>
      </w:r>
    </w:p>
    <w:p>
      <w:pPr>
        <w:pStyle w:val="14"/>
        <w:widowControl w:val="0"/>
        <w:spacing w:line="360" w:lineRule="auto"/>
        <w:ind w:firstLine="480" w:firstLineChars="200"/>
        <w:rPr>
          <w:rFonts w:ascii="仿宋_GB2312" w:eastAsia="仿宋_GB2312"/>
          <w:bCs/>
        </w:rPr>
      </w:pPr>
      <w:r>
        <w:rPr>
          <w:rFonts w:ascii="仿宋_GB2312" w:eastAsia="仿宋_GB2312"/>
          <w:bCs/>
        </w:rPr>
        <w:t>6</w:t>
      </w:r>
      <w:r>
        <w:rPr>
          <w:rFonts w:hint="eastAsia" w:ascii="仿宋_GB2312" w:eastAsia="仿宋_GB2312"/>
          <w:bCs/>
        </w:rPr>
        <w:t>.6</w:t>
      </w:r>
      <w:r>
        <w:rPr>
          <w:rFonts w:ascii="仿宋_GB2312" w:eastAsia="仿宋_GB2312"/>
          <w:bCs/>
        </w:rPr>
        <w:t xml:space="preserve">  </w:t>
      </w:r>
      <w:r>
        <w:rPr>
          <w:rFonts w:hint="eastAsia" w:ascii="仿宋_GB2312" w:eastAsia="仿宋_GB2312"/>
          <w:bCs/>
        </w:rPr>
        <w:t>本</w:t>
      </w:r>
      <w:r>
        <w:rPr>
          <w:rFonts w:hint="eastAsia" w:ascii="仿宋_GB2312" w:eastAsia="仿宋_GB2312"/>
        </w:rPr>
        <w:t>协议</w:t>
      </w:r>
      <w:r>
        <w:rPr>
          <w:rFonts w:hint="eastAsia" w:ascii="仿宋_GB2312" w:eastAsia="仿宋_GB2312"/>
          <w:bCs/>
        </w:rPr>
        <w:t>一式肆份，双方各执贰份，每份具有同等法律效力。</w:t>
      </w:r>
      <w:bookmarkEnd w:id="85"/>
      <w:bookmarkEnd w:id="86"/>
      <w:bookmarkEnd w:id="87"/>
      <w:bookmarkEnd w:id="88"/>
    </w:p>
    <w:p>
      <w:pPr>
        <w:pStyle w:val="14"/>
        <w:widowControl w:val="0"/>
        <w:tabs>
          <w:tab w:val="left" w:pos="4680"/>
        </w:tabs>
        <w:spacing w:line="360" w:lineRule="auto"/>
        <w:rPr>
          <w:rFonts w:ascii="仿宋_GB2312" w:eastAsia="仿宋_GB2312"/>
        </w:rPr>
      </w:pPr>
      <w:r>
        <w:rPr>
          <w:rFonts w:ascii="仿宋_GB2312" w:eastAsia="仿宋_GB2312"/>
        </w:rPr>
        <w:br w:type="page"/>
      </w:r>
      <w:r>
        <w:rPr>
          <w:rFonts w:hint="eastAsia" w:ascii="仿宋_GB2312" w:eastAsia="仿宋_GB2312"/>
        </w:rPr>
        <w:t>（以下为签署页，无正文）</w:t>
      </w:r>
    </w:p>
    <w:p>
      <w:pPr>
        <w:pStyle w:val="14"/>
        <w:widowControl w:val="0"/>
        <w:tabs>
          <w:tab w:val="left" w:pos="4680"/>
        </w:tabs>
        <w:spacing w:line="360" w:lineRule="auto"/>
        <w:rPr>
          <w:rFonts w:ascii="仿宋_GB2312" w:eastAsia="仿宋_GB2312"/>
          <w:b/>
        </w:rPr>
      </w:pPr>
      <w:r>
        <w:rPr>
          <w:rFonts w:hint="eastAsia" w:ascii="仿宋_GB2312" w:eastAsia="仿宋_GB2312"/>
          <w:b/>
        </w:rPr>
        <w:t>转让方：招商银行股份有限公司泉州分行</w:t>
      </w:r>
      <w:r>
        <w:rPr>
          <w:rFonts w:hint="eastAsia" w:ascii="仿宋_GB2312" w:eastAsia="仿宋_GB2312"/>
        </w:rPr>
        <w:t>（</w:t>
      </w:r>
      <w:r>
        <w:rPr>
          <w:rFonts w:ascii="仿宋_GB2312" w:eastAsia="仿宋_GB2312"/>
        </w:rPr>
        <w:t>盖章）</w:t>
      </w:r>
      <w:r>
        <w:rPr>
          <w:rFonts w:hint="eastAsia" w:ascii="仿宋_GB2312" w:eastAsia="仿宋_GB2312"/>
        </w:rPr>
        <w:t xml:space="preserve">                          </w:t>
      </w:r>
    </w:p>
    <w:p>
      <w:pPr>
        <w:pStyle w:val="14"/>
        <w:widowControl w:val="0"/>
        <w:tabs>
          <w:tab w:val="left" w:pos="4680"/>
        </w:tabs>
        <w:spacing w:before="163" w:after="163" w:line="360" w:lineRule="auto"/>
        <w:rPr>
          <w:rFonts w:ascii="仿宋_GB2312" w:eastAsia="仿宋_GB2312"/>
        </w:rPr>
      </w:pPr>
      <w:r>
        <w:rPr>
          <w:rFonts w:hint="eastAsia" w:ascii="仿宋_GB2312" w:eastAsia="仿宋_GB2312"/>
        </w:rPr>
        <w:t>法定代表人（负责人</w:t>
      </w:r>
      <w:r>
        <w:rPr>
          <w:rFonts w:ascii="仿宋_GB2312" w:eastAsia="仿宋_GB2312"/>
        </w:rPr>
        <w:t>）</w:t>
      </w:r>
      <w:r>
        <w:rPr>
          <w:rFonts w:hint="eastAsia" w:ascii="仿宋_GB2312" w:eastAsia="仿宋_GB2312"/>
        </w:rPr>
        <w:t>：（</w:t>
      </w:r>
      <w:r>
        <w:rPr>
          <w:rFonts w:ascii="仿宋_GB2312" w:eastAsia="仿宋_GB2312"/>
        </w:rPr>
        <w:t>签字</w:t>
      </w:r>
      <w:r>
        <w:rPr>
          <w:rFonts w:hint="eastAsia" w:ascii="仿宋_GB2312" w:eastAsia="仿宋_GB2312"/>
        </w:rPr>
        <w:t>/签章）</w:t>
      </w:r>
    </w:p>
    <w:p>
      <w:pPr>
        <w:pStyle w:val="14"/>
        <w:widowControl w:val="0"/>
        <w:tabs>
          <w:tab w:val="left" w:pos="4680"/>
        </w:tabs>
        <w:spacing w:before="163" w:after="163" w:line="360" w:lineRule="auto"/>
        <w:rPr>
          <w:rFonts w:ascii="仿宋_GB2312" w:eastAsia="仿宋_GB2312"/>
        </w:rPr>
      </w:pPr>
    </w:p>
    <w:p>
      <w:pPr>
        <w:pStyle w:val="14"/>
        <w:widowControl w:val="0"/>
        <w:tabs>
          <w:tab w:val="left" w:pos="4680"/>
        </w:tabs>
        <w:spacing w:before="163" w:after="163" w:line="360" w:lineRule="auto"/>
        <w:rPr>
          <w:rFonts w:ascii="仿宋_GB2312" w:eastAsia="仿宋_GB2312"/>
        </w:rPr>
      </w:pPr>
    </w:p>
    <w:p>
      <w:pPr>
        <w:pStyle w:val="14"/>
        <w:widowControl w:val="0"/>
        <w:tabs>
          <w:tab w:val="left" w:pos="4680"/>
        </w:tabs>
        <w:spacing w:before="163" w:after="163" w:line="360" w:lineRule="auto"/>
        <w:rPr>
          <w:rFonts w:ascii="仿宋_GB2312" w:eastAsia="仿宋_GB2312"/>
        </w:rPr>
      </w:pPr>
    </w:p>
    <w:p>
      <w:pPr>
        <w:pStyle w:val="14"/>
        <w:widowControl w:val="0"/>
        <w:tabs>
          <w:tab w:val="left" w:pos="4680"/>
        </w:tabs>
        <w:spacing w:before="163" w:after="163" w:line="360" w:lineRule="auto"/>
        <w:rPr>
          <w:rFonts w:ascii="仿宋_GB2312" w:eastAsia="仿宋_GB2312"/>
        </w:rPr>
      </w:pPr>
    </w:p>
    <w:p>
      <w:pPr>
        <w:pStyle w:val="14"/>
        <w:widowControl w:val="0"/>
        <w:tabs>
          <w:tab w:val="left" w:pos="4680"/>
        </w:tabs>
        <w:spacing w:before="163" w:after="163" w:line="360" w:lineRule="auto"/>
        <w:rPr>
          <w:rFonts w:ascii="仿宋_GB2312" w:eastAsia="仿宋_GB2312"/>
        </w:rPr>
      </w:pPr>
    </w:p>
    <w:p>
      <w:pPr>
        <w:pStyle w:val="14"/>
        <w:widowControl w:val="0"/>
        <w:tabs>
          <w:tab w:val="left" w:pos="4680"/>
        </w:tabs>
        <w:spacing w:before="163" w:after="163" w:line="360" w:lineRule="auto"/>
        <w:rPr>
          <w:rFonts w:ascii="仿宋_GB2312" w:eastAsia="仿宋_GB2312"/>
        </w:rPr>
      </w:pPr>
    </w:p>
    <w:p>
      <w:pPr>
        <w:pStyle w:val="14"/>
        <w:spacing w:line="360" w:lineRule="auto"/>
        <w:rPr>
          <w:rFonts w:ascii="仿宋_GB2312" w:eastAsia="仿宋_GB2312"/>
        </w:rPr>
      </w:pPr>
      <w:r>
        <w:rPr>
          <w:rFonts w:hint="eastAsia" w:ascii="仿宋_GB2312" w:eastAsia="仿宋_GB2312"/>
          <w:b/>
        </w:rPr>
        <w:t>受让方:</w:t>
      </w:r>
      <w:r>
        <w:rPr>
          <w:rFonts w:hint="eastAsia"/>
        </w:rPr>
        <w:t xml:space="preserve"> </w:t>
      </w:r>
      <w:r>
        <w:rPr>
          <w:rFonts w:hint="eastAsia" w:ascii="仿宋_GB2312" w:eastAsia="仿宋_GB2312"/>
          <w:b/>
          <w:lang w:val="en-US" w:eastAsia="zh-CN"/>
        </w:rPr>
        <w:t xml:space="preserve">                               </w:t>
      </w:r>
      <w:r>
        <w:rPr>
          <w:rFonts w:hint="eastAsia" w:ascii="仿宋_GB2312" w:eastAsia="仿宋_GB2312"/>
        </w:rPr>
        <w:t>（</w:t>
      </w:r>
      <w:r>
        <w:rPr>
          <w:rFonts w:ascii="仿宋_GB2312" w:eastAsia="仿宋_GB2312"/>
        </w:rPr>
        <w:t>盖章）</w:t>
      </w:r>
    </w:p>
    <w:p>
      <w:pPr>
        <w:pStyle w:val="14"/>
        <w:widowControl w:val="0"/>
        <w:tabs>
          <w:tab w:val="left" w:pos="4680"/>
        </w:tabs>
        <w:spacing w:before="163" w:after="163" w:line="360" w:lineRule="auto"/>
        <w:rPr>
          <w:rFonts w:ascii="仿宋_GB2312" w:eastAsia="仿宋_GB2312"/>
        </w:rPr>
        <w:sectPr>
          <w:headerReference r:id="rId4" w:type="first"/>
          <w:footerReference r:id="rId6" w:type="first"/>
          <w:headerReference r:id="rId3" w:type="default"/>
          <w:footerReference r:id="rId5" w:type="default"/>
          <w:pgSz w:w="11909" w:h="16834"/>
          <w:pgMar w:top="1440" w:right="1440" w:bottom="1440" w:left="1440" w:header="720" w:footer="720" w:gutter="0"/>
          <w:paperSrc w:first="4" w:other="4"/>
          <w:pgNumType w:start="1"/>
          <w:cols w:space="720" w:num="1"/>
          <w:docGrid w:type="lines" w:linePitch="326" w:charSpace="0"/>
        </w:sectPr>
      </w:pPr>
      <w:r>
        <w:rPr>
          <w:rFonts w:hint="eastAsia" w:ascii="仿宋_GB2312" w:eastAsia="仿宋_GB2312"/>
        </w:rPr>
        <w:t>法定代表人（负责人</w:t>
      </w:r>
      <w:r>
        <w:rPr>
          <w:rFonts w:ascii="仿宋_GB2312" w:eastAsia="仿宋_GB2312"/>
        </w:rPr>
        <w:t>）</w:t>
      </w:r>
      <w:r>
        <w:rPr>
          <w:rFonts w:hint="eastAsia" w:ascii="仿宋_GB2312" w:eastAsia="仿宋_GB2312"/>
        </w:rPr>
        <w:t>：（</w:t>
      </w:r>
      <w:r>
        <w:rPr>
          <w:rFonts w:ascii="仿宋_GB2312" w:eastAsia="仿宋_GB2312"/>
        </w:rPr>
        <w:t>签字</w:t>
      </w:r>
      <w:r>
        <w:rPr>
          <w:rFonts w:hint="eastAsia" w:ascii="仿宋_GB2312" w:eastAsia="仿宋_GB2312"/>
        </w:rPr>
        <w:t>/签章）</w:t>
      </w:r>
    </w:p>
    <w:p>
      <w:pPr>
        <w:pStyle w:val="14"/>
        <w:widowControl w:val="0"/>
        <w:tabs>
          <w:tab w:val="left" w:pos="4680"/>
        </w:tabs>
        <w:spacing w:before="163" w:after="163" w:line="360" w:lineRule="auto"/>
        <w:rPr>
          <w:rFonts w:ascii="仿宋_GB2312" w:eastAsia="仿宋_GB2312"/>
        </w:rPr>
      </w:pPr>
      <w:r>
        <w:rPr>
          <w:rFonts w:hint="eastAsia" w:ascii="仿宋_GB2312" w:eastAsia="仿宋_GB2312"/>
        </w:rPr>
        <w:t xml:space="preserve">附件一： </w:t>
      </w:r>
    </w:p>
    <w:p>
      <w:pPr>
        <w:pStyle w:val="14"/>
        <w:widowControl w:val="0"/>
        <w:tabs>
          <w:tab w:val="left" w:pos="4680"/>
        </w:tabs>
        <w:spacing w:before="163" w:after="163" w:line="360" w:lineRule="auto"/>
        <w:jc w:val="center"/>
        <w:rPr>
          <w:rFonts w:ascii="仿宋_GB2312" w:eastAsia="仿宋_GB2312"/>
        </w:rPr>
      </w:pPr>
      <w:r>
        <w:rPr>
          <w:rFonts w:hint="eastAsia" w:ascii="仿宋_GB2312" w:hAnsi="宋体" w:eastAsia="仿宋_GB2312"/>
          <w:b/>
          <w:color w:val="000000"/>
          <w:sz w:val="28"/>
          <w:szCs w:val="28"/>
        </w:rPr>
        <w:t>债权信息表</w:t>
      </w:r>
    </w:p>
    <w:p>
      <w:pPr>
        <w:pStyle w:val="14"/>
        <w:widowControl w:val="0"/>
        <w:tabs>
          <w:tab w:val="left" w:pos="4680"/>
        </w:tabs>
        <w:spacing w:before="163" w:after="163"/>
        <w:ind w:firstLine="240" w:firstLineChars="100"/>
        <w:rPr>
          <w:rFonts w:ascii="仿宋_GB2312" w:eastAsia="仿宋_GB2312"/>
          <w:b/>
        </w:rPr>
      </w:pPr>
      <w:r>
        <w:rPr>
          <w:rFonts w:hint="eastAsia" w:ascii="仿宋_GB2312" w:eastAsia="仿宋_GB2312"/>
        </w:rPr>
        <w:t>截至：</w:t>
      </w:r>
      <w:r>
        <w:rPr>
          <w:rFonts w:hint="eastAsia" w:ascii="仿宋_GB2312" w:eastAsia="仿宋_GB2312"/>
          <w:lang w:val="en-US" w:eastAsia="zh-CN"/>
        </w:rPr>
        <w:t xml:space="preserve"> </w:t>
      </w: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 xml:space="preserve">日                                                              </w:t>
      </w:r>
      <w:r>
        <w:rPr>
          <w:rFonts w:hint="eastAsia" w:ascii="仿宋_GB2312" w:eastAsia="仿宋_GB2312"/>
          <w:b/>
        </w:rPr>
        <w:t xml:space="preserve"> 单位：万元人民币</w:t>
      </w:r>
    </w:p>
    <w:tbl>
      <w:tblPr>
        <w:tblStyle w:val="8"/>
        <w:tblW w:w="13248" w:type="dxa"/>
        <w:jc w:val="center"/>
        <w:tblInd w:w="0" w:type="dxa"/>
        <w:tblLayout w:type="fixed"/>
        <w:tblCellMar>
          <w:top w:w="0" w:type="dxa"/>
          <w:left w:w="108" w:type="dxa"/>
          <w:bottom w:w="0" w:type="dxa"/>
          <w:right w:w="108" w:type="dxa"/>
        </w:tblCellMar>
      </w:tblPr>
      <w:tblGrid>
        <w:gridCol w:w="1481"/>
        <w:gridCol w:w="1238"/>
        <w:gridCol w:w="1162"/>
        <w:gridCol w:w="1162"/>
        <w:gridCol w:w="1230"/>
        <w:gridCol w:w="1134"/>
        <w:gridCol w:w="1241"/>
        <w:gridCol w:w="993"/>
        <w:gridCol w:w="893"/>
        <w:gridCol w:w="1020"/>
        <w:gridCol w:w="841"/>
        <w:gridCol w:w="853"/>
      </w:tblGrid>
      <w:tr>
        <w:tblPrEx>
          <w:tblLayout w:type="fixed"/>
          <w:tblCellMar>
            <w:top w:w="0" w:type="dxa"/>
            <w:left w:w="108" w:type="dxa"/>
            <w:bottom w:w="0" w:type="dxa"/>
            <w:right w:w="108" w:type="dxa"/>
          </w:tblCellMar>
        </w:tblPrEx>
        <w:trPr>
          <w:trHeight w:val="405" w:hRule="atLeast"/>
          <w:jc w:val="center"/>
        </w:trPr>
        <w:tc>
          <w:tcPr>
            <w:tcW w:w="148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户名</w:t>
            </w:r>
          </w:p>
        </w:tc>
        <w:tc>
          <w:tcPr>
            <w:tcW w:w="123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借款合同编号</w:t>
            </w:r>
            <w:r>
              <w:rPr>
                <w:b/>
                <w:snapToGrid/>
                <w:kern w:val="0"/>
                <w:sz w:val="18"/>
                <w:szCs w:val="18"/>
              </w:rPr>
              <w:t>/</w:t>
            </w:r>
            <w:r>
              <w:rPr>
                <w:rFonts w:hAnsi="宋体"/>
                <w:b/>
                <w:snapToGrid/>
                <w:kern w:val="0"/>
                <w:sz w:val="18"/>
                <w:szCs w:val="18"/>
              </w:rPr>
              <w:t>档案编号</w:t>
            </w:r>
          </w:p>
        </w:tc>
        <w:tc>
          <w:tcPr>
            <w:tcW w:w="3554" w:type="dxa"/>
            <w:gridSpan w:val="3"/>
            <w:tcBorders>
              <w:top w:val="single" w:color="auto" w:sz="4" w:space="0"/>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合同期限</w:t>
            </w:r>
          </w:p>
        </w:tc>
        <w:tc>
          <w:tcPr>
            <w:tcW w:w="3368" w:type="dxa"/>
            <w:gridSpan w:val="3"/>
            <w:tcBorders>
              <w:top w:val="single" w:color="auto" w:sz="4" w:space="0"/>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截止日债权金额</w:t>
            </w:r>
          </w:p>
        </w:tc>
        <w:tc>
          <w:tcPr>
            <w:tcW w:w="3607" w:type="dxa"/>
            <w:gridSpan w:val="4"/>
            <w:tcBorders>
              <w:top w:val="single" w:color="auto" w:sz="4" w:space="0"/>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担保情况</w:t>
            </w:r>
          </w:p>
        </w:tc>
      </w:tr>
      <w:tr>
        <w:tblPrEx>
          <w:tblLayout w:type="fixed"/>
          <w:tblCellMar>
            <w:top w:w="0" w:type="dxa"/>
            <w:left w:w="108" w:type="dxa"/>
            <w:bottom w:w="0" w:type="dxa"/>
            <w:right w:w="108" w:type="dxa"/>
          </w:tblCellMar>
        </w:tblPrEx>
        <w:trPr>
          <w:trHeight w:val="825"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rPr>
                <w:b/>
                <w:snapToGrid/>
                <w:kern w:val="0"/>
                <w:sz w:val="18"/>
                <w:szCs w:val="18"/>
              </w:rPr>
            </w:pPr>
          </w:p>
        </w:tc>
        <w:tc>
          <w:tcPr>
            <w:tcW w:w="1238" w:type="dxa"/>
            <w:vMerge w:val="continue"/>
            <w:tcBorders>
              <w:top w:val="single" w:color="auto" w:sz="4" w:space="0"/>
              <w:left w:val="single" w:color="auto" w:sz="4" w:space="0"/>
              <w:bottom w:val="single" w:color="auto" w:sz="4" w:space="0"/>
              <w:right w:val="single" w:color="auto" w:sz="4" w:space="0"/>
            </w:tcBorders>
            <w:vAlign w:val="center"/>
          </w:tcPr>
          <w:p>
            <w:pPr>
              <w:spacing w:line="200" w:lineRule="exact"/>
              <w:rPr>
                <w:b/>
                <w:snapToGrid/>
                <w:kern w:val="0"/>
                <w:sz w:val="18"/>
                <w:szCs w:val="18"/>
              </w:rPr>
            </w:pPr>
          </w:p>
        </w:tc>
        <w:tc>
          <w:tcPr>
            <w:tcW w:w="1162" w:type="dxa"/>
            <w:tcBorders>
              <w:top w:val="nil"/>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起始日期</w:t>
            </w:r>
          </w:p>
        </w:tc>
        <w:tc>
          <w:tcPr>
            <w:tcW w:w="1162" w:type="dxa"/>
            <w:tcBorders>
              <w:top w:val="nil"/>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终止日期</w:t>
            </w:r>
          </w:p>
        </w:tc>
        <w:tc>
          <w:tcPr>
            <w:tcW w:w="1230" w:type="dxa"/>
            <w:tcBorders>
              <w:top w:val="nil"/>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合同金额</w:t>
            </w:r>
          </w:p>
        </w:tc>
        <w:tc>
          <w:tcPr>
            <w:tcW w:w="1134" w:type="dxa"/>
            <w:tcBorders>
              <w:top w:val="nil"/>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合计</w:t>
            </w:r>
          </w:p>
        </w:tc>
        <w:tc>
          <w:tcPr>
            <w:tcW w:w="1241" w:type="dxa"/>
            <w:tcBorders>
              <w:top w:val="nil"/>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本金</w:t>
            </w:r>
          </w:p>
        </w:tc>
        <w:tc>
          <w:tcPr>
            <w:tcW w:w="993" w:type="dxa"/>
            <w:tcBorders>
              <w:top w:val="nil"/>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利息</w:t>
            </w:r>
            <w:r>
              <w:rPr>
                <w:rFonts w:hint="eastAsia" w:hAnsi="宋体"/>
                <w:b/>
                <w:snapToGrid/>
                <w:kern w:val="0"/>
                <w:sz w:val="18"/>
                <w:szCs w:val="18"/>
              </w:rPr>
              <w:t>（包括利息、罚息、复息）</w:t>
            </w:r>
          </w:p>
        </w:tc>
        <w:tc>
          <w:tcPr>
            <w:tcW w:w="893" w:type="dxa"/>
            <w:tcBorders>
              <w:top w:val="nil"/>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担保类型</w:t>
            </w:r>
          </w:p>
        </w:tc>
        <w:tc>
          <w:tcPr>
            <w:tcW w:w="1020" w:type="dxa"/>
            <w:tcBorders>
              <w:top w:val="nil"/>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担保合同文本编号</w:t>
            </w:r>
          </w:p>
        </w:tc>
        <w:tc>
          <w:tcPr>
            <w:tcW w:w="841" w:type="dxa"/>
            <w:tcBorders>
              <w:top w:val="nil"/>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担保合同金额</w:t>
            </w:r>
          </w:p>
        </w:tc>
        <w:tc>
          <w:tcPr>
            <w:tcW w:w="853" w:type="dxa"/>
            <w:tcBorders>
              <w:top w:val="nil"/>
              <w:left w:val="nil"/>
              <w:bottom w:val="single" w:color="auto" w:sz="4" w:space="0"/>
              <w:right w:val="single" w:color="auto" w:sz="4" w:space="0"/>
            </w:tcBorders>
            <w:shd w:val="clear" w:color="000000" w:fill="FFFFFF"/>
            <w:vAlign w:val="center"/>
          </w:tcPr>
          <w:p>
            <w:pPr>
              <w:spacing w:line="200" w:lineRule="exact"/>
              <w:jc w:val="center"/>
              <w:rPr>
                <w:b/>
                <w:snapToGrid/>
                <w:kern w:val="0"/>
                <w:sz w:val="18"/>
                <w:szCs w:val="18"/>
              </w:rPr>
            </w:pPr>
            <w:r>
              <w:rPr>
                <w:rFonts w:hAnsi="宋体"/>
                <w:b/>
                <w:snapToGrid/>
                <w:kern w:val="0"/>
                <w:sz w:val="18"/>
                <w:szCs w:val="18"/>
              </w:rPr>
              <w:t>抵质押物类别</w:t>
            </w:r>
            <w:r>
              <w:rPr>
                <w:b/>
                <w:snapToGrid/>
                <w:kern w:val="0"/>
                <w:sz w:val="18"/>
                <w:szCs w:val="18"/>
              </w:rPr>
              <w:t>/</w:t>
            </w:r>
            <w:r>
              <w:rPr>
                <w:rFonts w:hAnsi="宋体"/>
                <w:b/>
                <w:snapToGrid/>
                <w:kern w:val="0"/>
                <w:sz w:val="18"/>
                <w:szCs w:val="18"/>
              </w:rPr>
              <w:t>保证人名称</w:t>
            </w:r>
          </w:p>
        </w:tc>
      </w:tr>
      <w:tr>
        <w:tblPrEx>
          <w:tblLayout w:type="fixed"/>
          <w:tblCellMar>
            <w:top w:w="0" w:type="dxa"/>
            <w:left w:w="108" w:type="dxa"/>
            <w:bottom w:w="0" w:type="dxa"/>
            <w:right w:w="108" w:type="dxa"/>
          </w:tblCellMar>
        </w:tblPrEx>
        <w:trPr>
          <w:trHeight w:val="2542" w:hRule="atLeast"/>
          <w:jc w:val="center"/>
        </w:trPr>
        <w:tc>
          <w:tcPr>
            <w:tcW w:w="14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hint="eastAsia" w:eastAsia="宋体"/>
                <w:sz w:val="18"/>
                <w:szCs w:val="18"/>
                <w:lang w:eastAsia="zh-CN"/>
              </w:rPr>
            </w:pPr>
            <w:r>
              <w:rPr>
                <w:rFonts w:hint="eastAsia" w:hAnsi="宋体"/>
                <w:b/>
                <w:snapToGrid/>
                <w:kern w:val="0"/>
                <w:sz w:val="18"/>
                <w:szCs w:val="18"/>
                <w:lang w:val="en-US" w:eastAsia="zh-CN"/>
              </w:rPr>
              <w:t xml:space="preserve"> </w:t>
            </w:r>
          </w:p>
        </w:tc>
        <w:tc>
          <w:tcPr>
            <w:tcW w:w="1238" w:type="dxa"/>
            <w:tcBorders>
              <w:top w:val="single" w:color="auto" w:sz="4" w:space="0"/>
              <w:left w:val="nil"/>
              <w:bottom w:val="single" w:color="auto" w:sz="4" w:space="0"/>
              <w:right w:val="single" w:color="auto" w:sz="4" w:space="0"/>
            </w:tcBorders>
            <w:shd w:val="clear" w:color="auto" w:fill="auto"/>
            <w:vAlign w:val="center"/>
          </w:tcPr>
          <w:p>
            <w:pPr>
              <w:spacing w:line="200" w:lineRule="exact"/>
              <w:rPr>
                <w:rFonts w:hint="eastAsia" w:eastAsia="宋体"/>
                <w:sz w:val="18"/>
                <w:szCs w:val="18"/>
                <w:lang w:eastAsia="zh-CN"/>
              </w:rPr>
            </w:pPr>
          </w:p>
        </w:tc>
        <w:tc>
          <w:tcPr>
            <w:tcW w:w="1162"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hint="eastAsia" w:eastAsia="宋体"/>
                <w:sz w:val="18"/>
                <w:szCs w:val="18"/>
                <w:lang w:eastAsia="zh-CN"/>
              </w:rPr>
            </w:pPr>
            <w:r>
              <w:rPr>
                <w:rFonts w:hint="eastAsia"/>
                <w:sz w:val="18"/>
                <w:szCs w:val="18"/>
                <w:lang w:val="en-US" w:eastAsia="zh-CN"/>
              </w:rPr>
              <w:t xml:space="preserve"> </w:t>
            </w:r>
          </w:p>
        </w:tc>
        <w:tc>
          <w:tcPr>
            <w:tcW w:w="1162"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hint="eastAsia" w:eastAsia="宋体"/>
                <w:sz w:val="18"/>
                <w:szCs w:val="18"/>
                <w:lang w:eastAsia="zh-CN"/>
              </w:rPr>
            </w:pPr>
            <w:r>
              <w:rPr>
                <w:rFonts w:hint="eastAsia"/>
                <w:sz w:val="18"/>
                <w:szCs w:val="18"/>
                <w:lang w:val="en-US" w:eastAsia="zh-CN"/>
              </w:rPr>
              <w:t xml:space="preserve"> </w:t>
            </w:r>
          </w:p>
        </w:tc>
        <w:tc>
          <w:tcPr>
            <w:tcW w:w="1230"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hint="eastAsia" w:eastAsia="宋体"/>
                <w:sz w:val="18"/>
                <w:szCs w:val="18"/>
                <w:lang w:eastAsia="zh-CN"/>
              </w:rPr>
            </w:pPr>
            <w:r>
              <w:rPr>
                <w:rFonts w:hint="eastAsia"/>
                <w:sz w:val="18"/>
                <w:szCs w:val="18"/>
                <w:lang w:val="en-US" w:eastAsia="zh-CN"/>
              </w:rPr>
              <w:t xml:space="preserve">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sz w:val="18"/>
                <w:szCs w:val="18"/>
              </w:rPr>
            </w:pPr>
          </w:p>
        </w:tc>
        <w:tc>
          <w:tcPr>
            <w:tcW w:w="1241"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sz w:val="18"/>
                <w:szCs w:val="18"/>
              </w:rPr>
            </w:pPr>
          </w:p>
        </w:tc>
        <w:tc>
          <w:tcPr>
            <w:tcW w:w="993"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sz w:val="18"/>
                <w:szCs w:val="18"/>
              </w:rPr>
            </w:pPr>
          </w:p>
        </w:tc>
        <w:tc>
          <w:tcPr>
            <w:tcW w:w="3607"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Ansi="宋体"/>
                <w:b/>
                <w:snapToGrid/>
                <w:kern w:val="0"/>
                <w:sz w:val="18"/>
                <w:szCs w:val="18"/>
              </w:rPr>
            </w:pPr>
            <w:r>
              <w:rPr>
                <w:rFonts w:hint="eastAsia" w:hAnsi="宋体"/>
                <w:b/>
                <w:snapToGrid/>
                <w:kern w:val="0"/>
                <w:sz w:val="18"/>
                <w:szCs w:val="18"/>
              </w:rPr>
              <w:t xml:space="preserve">担保类型： </w:t>
            </w:r>
          </w:p>
          <w:p>
            <w:pPr>
              <w:spacing w:line="400" w:lineRule="exact"/>
              <w:rPr>
                <w:rFonts w:hint="eastAsia" w:hAnsi="宋体"/>
                <w:b/>
                <w:snapToGrid/>
                <w:kern w:val="0"/>
                <w:sz w:val="18"/>
                <w:szCs w:val="18"/>
              </w:rPr>
            </w:pPr>
          </w:p>
          <w:p>
            <w:pPr>
              <w:spacing w:line="400" w:lineRule="exact"/>
              <w:rPr>
                <w:rFonts w:hAnsi="宋体"/>
                <w:b/>
                <w:snapToGrid/>
                <w:kern w:val="0"/>
                <w:sz w:val="18"/>
                <w:szCs w:val="18"/>
              </w:rPr>
            </w:pPr>
            <w:r>
              <w:rPr>
                <w:rFonts w:hAnsi="宋体"/>
                <w:b/>
                <w:snapToGrid/>
                <w:kern w:val="0"/>
                <w:sz w:val="18"/>
                <w:szCs w:val="18"/>
              </w:rPr>
              <w:t>担保合同文本编号</w:t>
            </w:r>
            <w:r>
              <w:rPr>
                <w:rFonts w:hint="eastAsia" w:hAnsi="宋体"/>
                <w:b/>
                <w:snapToGrid/>
                <w:kern w:val="0"/>
                <w:sz w:val="18"/>
                <w:szCs w:val="18"/>
              </w:rPr>
              <w:t>：</w:t>
            </w:r>
          </w:p>
          <w:p>
            <w:pPr>
              <w:spacing w:line="400" w:lineRule="exact"/>
              <w:rPr>
                <w:snapToGrid/>
                <w:kern w:val="0"/>
                <w:sz w:val="18"/>
                <w:szCs w:val="18"/>
              </w:rPr>
            </w:pPr>
          </w:p>
        </w:tc>
      </w:tr>
      <w:tr>
        <w:tblPrEx>
          <w:tblLayout w:type="fixed"/>
          <w:tblCellMar>
            <w:top w:w="0" w:type="dxa"/>
            <w:left w:w="108" w:type="dxa"/>
            <w:bottom w:w="0" w:type="dxa"/>
            <w:right w:w="108" w:type="dxa"/>
          </w:tblCellMar>
        </w:tblPrEx>
        <w:trPr>
          <w:trHeight w:val="2942" w:hRule="atLeast"/>
          <w:jc w:val="center"/>
        </w:trPr>
        <w:tc>
          <w:tcPr>
            <w:tcW w:w="14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hAnsi="宋体"/>
                <w:snapToGrid/>
                <w:kern w:val="0"/>
                <w:sz w:val="18"/>
                <w:szCs w:val="18"/>
              </w:rPr>
            </w:pPr>
          </w:p>
        </w:tc>
        <w:tc>
          <w:tcPr>
            <w:tcW w:w="1238" w:type="dxa"/>
            <w:tcBorders>
              <w:top w:val="single" w:color="auto" w:sz="4" w:space="0"/>
              <w:left w:val="nil"/>
              <w:bottom w:val="single" w:color="auto" w:sz="4" w:space="0"/>
              <w:right w:val="single" w:color="auto" w:sz="4" w:space="0"/>
            </w:tcBorders>
            <w:shd w:val="clear" w:color="auto" w:fill="auto"/>
            <w:vAlign w:val="center"/>
          </w:tcPr>
          <w:p>
            <w:pPr>
              <w:spacing w:line="200" w:lineRule="exact"/>
              <w:rPr>
                <w:sz w:val="18"/>
                <w:szCs w:val="18"/>
              </w:rPr>
            </w:pPr>
          </w:p>
        </w:tc>
        <w:tc>
          <w:tcPr>
            <w:tcW w:w="1162"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sz w:val="18"/>
                <w:szCs w:val="18"/>
              </w:rPr>
            </w:pPr>
          </w:p>
        </w:tc>
        <w:tc>
          <w:tcPr>
            <w:tcW w:w="1162"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sz w:val="18"/>
                <w:szCs w:val="18"/>
              </w:rPr>
            </w:pPr>
          </w:p>
        </w:tc>
        <w:tc>
          <w:tcPr>
            <w:tcW w:w="1230"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sz w:val="18"/>
                <w:szCs w:val="18"/>
              </w:rPr>
            </w:pPr>
          </w:p>
        </w:tc>
        <w:tc>
          <w:tcPr>
            <w:tcW w:w="1241"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sz w:val="18"/>
                <w:szCs w:val="18"/>
              </w:rPr>
            </w:pPr>
          </w:p>
        </w:tc>
        <w:tc>
          <w:tcPr>
            <w:tcW w:w="993"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kern w:val="0"/>
                <w:sz w:val="18"/>
                <w:szCs w:val="18"/>
              </w:rPr>
            </w:pPr>
          </w:p>
        </w:tc>
        <w:tc>
          <w:tcPr>
            <w:tcW w:w="3607"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Ansi="宋体"/>
                <w:snapToGrid/>
                <w:kern w:val="0"/>
                <w:sz w:val="18"/>
                <w:szCs w:val="18"/>
                <w:highlight w:val="yellow"/>
              </w:rPr>
            </w:pPr>
          </w:p>
        </w:tc>
      </w:tr>
    </w:tbl>
    <w:p>
      <w:pPr>
        <w:rPr>
          <w:rFonts w:ascii="仿宋_GB2312" w:eastAsia="仿宋_GB2312"/>
          <w:color w:val="000000"/>
          <w:sz w:val="28"/>
          <w:szCs w:val="28"/>
        </w:rPr>
      </w:pPr>
    </w:p>
    <w:p>
      <w:pPr>
        <w:rPr>
          <w:rFonts w:ascii="仿宋_GB2312" w:eastAsia="仿宋_GB2312"/>
          <w:color w:val="000000"/>
          <w:sz w:val="28"/>
          <w:szCs w:val="28"/>
        </w:rPr>
      </w:pPr>
      <w:r>
        <w:rPr>
          <w:rFonts w:hint="eastAsia" w:ascii="仿宋_GB2312" w:eastAsia="仿宋_GB2312"/>
          <w:color w:val="000000"/>
          <w:sz w:val="28"/>
          <w:szCs w:val="28"/>
        </w:rPr>
        <w:t>附件二</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债权资料交接单</w:t>
      </w:r>
    </w:p>
    <w:p>
      <w:pPr>
        <w:rPr>
          <w:rFonts w:ascii="仿宋_GB2312" w:hAnsi="宋体" w:eastAsia="仿宋_GB2312"/>
          <w:b/>
          <w:color w:val="000000"/>
          <w:sz w:val="28"/>
          <w:szCs w:val="28"/>
        </w:rPr>
      </w:pPr>
      <w:r>
        <w:rPr>
          <w:rFonts w:hint="eastAsia" w:ascii="仿宋_GB2312" w:hAnsi="宋体" w:eastAsia="仿宋_GB2312"/>
          <w:color w:val="000000"/>
          <w:sz w:val="28"/>
          <w:szCs w:val="28"/>
        </w:rPr>
        <w:t>债务人名称：</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 xml:space="preserve">  </w:t>
      </w:r>
      <w:r>
        <w:rPr>
          <w:rFonts w:hint="eastAsia" w:ascii="仿宋_GB2312" w:eastAsia="仿宋_GB2312"/>
          <w:color w:val="000000"/>
          <w:sz w:val="28"/>
          <w:szCs w:val="28"/>
        </w:rPr>
        <w:t xml:space="preserve">  </w:t>
      </w:r>
    </w:p>
    <w:tbl>
      <w:tblPr>
        <w:tblStyle w:val="8"/>
        <w:tblW w:w="110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39"/>
        <w:gridCol w:w="1701"/>
        <w:gridCol w:w="2268"/>
        <w:gridCol w:w="212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39" w:type="dxa"/>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档案内容</w:t>
            </w:r>
          </w:p>
        </w:tc>
        <w:tc>
          <w:tcPr>
            <w:tcW w:w="1701" w:type="dxa"/>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有/无</w:t>
            </w:r>
          </w:p>
        </w:tc>
        <w:tc>
          <w:tcPr>
            <w:tcW w:w="2268" w:type="dxa"/>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是/否原件</w:t>
            </w:r>
          </w:p>
        </w:tc>
        <w:tc>
          <w:tcPr>
            <w:tcW w:w="2126" w:type="dxa"/>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页数</w:t>
            </w:r>
          </w:p>
        </w:tc>
        <w:tc>
          <w:tcPr>
            <w:tcW w:w="1418" w:type="dxa"/>
            <w:vAlign w:val="center"/>
          </w:tcPr>
          <w:p>
            <w:pPr>
              <w:jc w:val="center"/>
              <w:rPr>
                <w:rFonts w:ascii="仿宋_GB2312" w:hAnsi="宋体" w:eastAsia="仿宋_GB2312"/>
                <w:color w:val="000000"/>
                <w:sz w:val="28"/>
                <w:szCs w:val="28"/>
              </w:rPr>
            </w:pPr>
            <w:r>
              <w:rPr>
                <w:rFonts w:hint="eastAsia" w:ascii="仿宋_GB2312" w:hAnsi="宋体" w:eastAsia="仿宋_GB2312"/>
                <w:color w:val="00000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39" w:type="dxa"/>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 xml:space="preserve"> </w:t>
            </w:r>
          </w:p>
        </w:tc>
        <w:tc>
          <w:tcPr>
            <w:tcW w:w="1701" w:type="dxa"/>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 xml:space="preserve"> </w:t>
            </w:r>
          </w:p>
        </w:tc>
        <w:tc>
          <w:tcPr>
            <w:tcW w:w="2268" w:type="dxa"/>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 xml:space="preserve"> </w:t>
            </w:r>
          </w:p>
        </w:tc>
        <w:tc>
          <w:tcPr>
            <w:tcW w:w="2126" w:type="dxa"/>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 xml:space="preserve"> </w:t>
            </w:r>
          </w:p>
        </w:tc>
        <w:tc>
          <w:tcPr>
            <w:tcW w:w="1418" w:type="dxa"/>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39" w:type="dxa"/>
          </w:tcPr>
          <w:p>
            <w:pPr>
              <w:jc w:val="center"/>
              <w:rPr>
                <w:rFonts w:hint="default" w:ascii="仿宋_GB2312" w:eastAsia="仿宋_GB2312"/>
                <w:color w:val="000000"/>
                <w:sz w:val="28"/>
                <w:szCs w:val="28"/>
                <w:lang w:val="en-US"/>
              </w:rPr>
            </w:pPr>
          </w:p>
        </w:tc>
        <w:tc>
          <w:tcPr>
            <w:tcW w:w="1701" w:type="dxa"/>
          </w:tcPr>
          <w:p>
            <w:pPr>
              <w:jc w:val="center"/>
              <w:rPr>
                <w:rFonts w:ascii="仿宋_GB2312" w:eastAsia="仿宋_GB2312"/>
                <w:color w:val="000000"/>
                <w:sz w:val="28"/>
                <w:szCs w:val="28"/>
              </w:rPr>
            </w:pPr>
          </w:p>
        </w:tc>
        <w:tc>
          <w:tcPr>
            <w:tcW w:w="2268" w:type="dxa"/>
          </w:tcPr>
          <w:p>
            <w:pPr>
              <w:jc w:val="center"/>
              <w:rPr>
                <w:rFonts w:ascii="仿宋_GB2312" w:eastAsia="仿宋_GB2312"/>
                <w:color w:val="000000"/>
                <w:sz w:val="28"/>
                <w:szCs w:val="28"/>
              </w:rPr>
            </w:pPr>
          </w:p>
        </w:tc>
        <w:tc>
          <w:tcPr>
            <w:tcW w:w="2126" w:type="dxa"/>
          </w:tcPr>
          <w:p>
            <w:pPr>
              <w:jc w:val="center"/>
              <w:rPr>
                <w:rFonts w:hint="eastAsia" w:ascii="仿宋_GB2312" w:eastAsia="仿宋_GB2312"/>
                <w:color w:val="000000"/>
                <w:sz w:val="28"/>
                <w:szCs w:val="28"/>
              </w:rPr>
            </w:pPr>
          </w:p>
        </w:tc>
        <w:tc>
          <w:tcPr>
            <w:tcW w:w="1418" w:type="dxa"/>
          </w:tcPr>
          <w:p>
            <w:pPr>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39" w:type="dxa"/>
          </w:tcPr>
          <w:p>
            <w:pPr>
              <w:jc w:val="center"/>
              <w:rPr>
                <w:rFonts w:hint="default" w:ascii="仿宋_GB2312" w:eastAsia="仿宋_GB2312"/>
                <w:color w:val="000000"/>
                <w:sz w:val="28"/>
                <w:szCs w:val="28"/>
                <w:lang w:val="en-US"/>
              </w:rPr>
            </w:pPr>
          </w:p>
        </w:tc>
        <w:tc>
          <w:tcPr>
            <w:tcW w:w="1701" w:type="dxa"/>
          </w:tcPr>
          <w:p>
            <w:pPr>
              <w:jc w:val="center"/>
              <w:rPr>
                <w:rFonts w:ascii="仿宋_GB2312" w:eastAsia="仿宋_GB2312"/>
                <w:color w:val="000000"/>
                <w:sz w:val="28"/>
                <w:szCs w:val="28"/>
              </w:rPr>
            </w:pPr>
          </w:p>
        </w:tc>
        <w:tc>
          <w:tcPr>
            <w:tcW w:w="2268" w:type="dxa"/>
          </w:tcPr>
          <w:p>
            <w:pPr>
              <w:jc w:val="center"/>
              <w:rPr>
                <w:rFonts w:ascii="仿宋_GB2312" w:eastAsia="仿宋_GB2312"/>
                <w:color w:val="000000"/>
                <w:sz w:val="28"/>
                <w:szCs w:val="28"/>
              </w:rPr>
            </w:pPr>
          </w:p>
        </w:tc>
        <w:tc>
          <w:tcPr>
            <w:tcW w:w="2126" w:type="dxa"/>
          </w:tcPr>
          <w:p>
            <w:pPr>
              <w:jc w:val="center"/>
              <w:rPr>
                <w:rFonts w:hint="eastAsia" w:ascii="仿宋_GB2312" w:eastAsia="仿宋_GB2312"/>
                <w:color w:val="000000"/>
                <w:sz w:val="28"/>
                <w:szCs w:val="28"/>
              </w:rPr>
            </w:pPr>
          </w:p>
        </w:tc>
        <w:tc>
          <w:tcPr>
            <w:tcW w:w="1418" w:type="dxa"/>
          </w:tcPr>
          <w:p>
            <w:pPr>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39" w:type="dxa"/>
          </w:tcPr>
          <w:p>
            <w:pPr>
              <w:jc w:val="center"/>
              <w:rPr>
                <w:rFonts w:hint="default" w:ascii="仿宋_GB2312" w:eastAsia="仿宋_GB2312"/>
                <w:color w:val="000000"/>
                <w:sz w:val="28"/>
                <w:szCs w:val="28"/>
                <w:lang w:val="en-US"/>
              </w:rPr>
            </w:pPr>
          </w:p>
        </w:tc>
        <w:tc>
          <w:tcPr>
            <w:tcW w:w="1701" w:type="dxa"/>
          </w:tcPr>
          <w:p>
            <w:pPr>
              <w:jc w:val="center"/>
              <w:rPr>
                <w:rFonts w:ascii="仿宋_GB2312" w:eastAsia="仿宋_GB2312"/>
                <w:color w:val="000000"/>
                <w:sz w:val="28"/>
                <w:szCs w:val="28"/>
              </w:rPr>
            </w:pPr>
          </w:p>
        </w:tc>
        <w:tc>
          <w:tcPr>
            <w:tcW w:w="2268" w:type="dxa"/>
          </w:tcPr>
          <w:p>
            <w:pPr>
              <w:jc w:val="center"/>
              <w:rPr>
                <w:rFonts w:ascii="仿宋_GB2312" w:eastAsia="仿宋_GB2312"/>
                <w:color w:val="000000"/>
                <w:sz w:val="28"/>
                <w:szCs w:val="28"/>
              </w:rPr>
            </w:pPr>
          </w:p>
        </w:tc>
        <w:tc>
          <w:tcPr>
            <w:tcW w:w="2126" w:type="dxa"/>
          </w:tcPr>
          <w:p>
            <w:pPr>
              <w:jc w:val="center"/>
              <w:rPr>
                <w:rFonts w:hint="eastAsia" w:ascii="仿宋_GB2312" w:eastAsia="仿宋_GB2312"/>
                <w:color w:val="000000"/>
                <w:sz w:val="28"/>
                <w:szCs w:val="28"/>
              </w:rPr>
            </w:pPr>
          </w:p>
        </w:tc>
        <w:tc>
          <w:tcPr>
            <w:tcW w:w="1418" w:type="dxa"/>
          </w:tcPr>
          <w:p>
            <w:pPr>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39" w:type="dxa"/>
          </w:tcPr>
          <w:p>
            <w:pPr>
              <w:jc w:val="center"/>
              <w:rPr>
                <w:rFonts w:hint="default" w:ascii="仿宋_GB2312" w:eastAsia="仿宋_GB2312"/>
                <w:color w:val="000000"/>
                <w:sz w:val="28"/>
                <w:szCs w:val="28"/>
                <w:lang w:val="en-US"/>
              </w:rPr>
            </w:pPr>
          </w:p>
        </w:tc>
        <w:tc>
          <w:tcPr>
            <w:tcW w:w="1701" w:type="dxa"/>
          </w:tcPr>
          <w:p>
            <w:pPr>
              <w:jc w:val="center"/>
              <w:rPr>
                <w:rFonts w:ascii="仿宋_GB2312" w:eastAsia="仿宋_GB2312"/>
                <w:color w:val="000000"/>
                <w:sz w:val="28"/>
                <w:szCs w:val="28"/>
              </w:rPr>
            </w:pPr>
          </w:p>
        </w:tc>
        <w:tc>
          <w:tcPr>
            <w:tcW w:w="2268" w:type="dxa"/>
          </w:tcPr>
          <w:p>
            <w:pPr>
              <w:jc w:val="center"/>
              <w:rPr>
                <w:rFonts w:ascii="仿宋_GB2312" w:eastAsia="仿宋_GB2312"/>
                <w:color w:val="000000"/>
                <w:sz w:val="28"/>
                <w:szCs w:val="28"/>
              </w:rPr>
            </w:pPr>
          </w:p>
        </w:tc>
        <w:tc>
          <w:tcPr>
            <w:tcW w:w="2126" w:type="dxa"/>
          </w:tcPr>
          <w:p>
            <w:pPr>
              <w:jc w:val="center"/>
              <w:rPr>
                <w:rFonts w:hint="eastAsia" w:ascii="仿宋_GB2312" w:eastAsia="仿宋_GB2312"/>
                <w:color w:val="000000"/>
                <w:sz w:val="28"/>
                <w:szCs w:val="28"/>
              </w:rPr>
            </w:pPr>
          </w:p>
        </w:tc>
        <w:tc>
          <w:tcPr>
            <w:tcW w:w="1418" w:type="dxa"/>
          </w:tcPr>
          <w:p>
            <w:pPr>
              <w:jc w:val="center"/>
              <w:rPr>
                <w:rFonts w:hint="eastAsia" w:ascii="仿宋_GB2312" w:eastAsia="仿宋_GB2312"/>
                <w:color w:val="000000"/>
                <w:sz w:val="28"/>
                <w:szCs w:val="28"/>
              </w:rPr>
            </w:pPr>
          </w:p>
        </w:tc>
      </w:tr>
    </w:tbl>
    <w:p>
      <w:pPr>
        <w:spacing w:before="260" w:beforeLines="80" w:after="260" w:afterLines="80" w:line="400" w:lineRule="exact"/>
        <w:rPr>
          <w:rFonts w:ascii="仿宋_GB2312" w:hAnsi="宋体" w:eastAsia="仿宋_GB2312"/>
          <w:bCs/>
          <w:sz w:val="28"/>
          <w:szCs w:val="28"/>
        </w:rPr>
      </w:pPr>
    </w:p>
    <w:p>
      <w:pPr>
        <w:spacing w:before="260" w:beforeLines="80" w:after="260" w:afterLines="80" w:line="400" w:lineRule="exact"/>
        <w:rPr>
          <w:rFonts w:ascii="仿宋_GB2312" w:hAnsi="宋体" w:eastAsia="仿宋_GB2312"/>
          <w:bCs/>
          <w:sz w:val="28"/>
          <w:szCs w:val="28"/>
        </w:rPr>
      </w:pPr>
      <w:r>
        <w:rPr>
          <w:rFonts w:hint="eastAsia" w:ascii="仿宋_GB2312" w:hAnsi="宋体" w:eastAsia="仿宋_GB2312"/>
          <w:bCs/>
          <w:sz w:val="28"/>
          <w:szCs w:val="28"/>
        </w:rPr>
        <w:t>移交方：</w:t>
      </w:r>
      <w:r>
        <w:rPr>
          <w:rFonts w:hint="eastAsia" w:ascii="仿宋_GB2312" w:hAnsi="宋体" w:eastAsia="仿宋_GB2312"/>
          <w:bCs/>
          <w:sz w:val="28"/>
          <w:szCs w:val="28"/>
          <w:u w:val="single"/>
        </w:rPr>
        <w:t>招商</w:t>
      </w:r>
      <w:r>
        <w:rPr>
          <w:rFonts w:hint="eastAsia" w:ascii="仿宋_GB2312" w:hAnsi="宋体" w:eastAsia="仿宋_GB2312"/>
          <w:bCs/>
          <w:sz w:val="28"/>
          <w:szCs w:val="28"/>
        </w:rPr>
        <w:t>银行股份有限公司</w:t>
      </w:r>
      <w:r>
        <w:rPr>
          <w:rFonts w:hint="eastAsia" w:ascii="仿宋_GB2312" w:hAnsi="宋体" w:eastAsia="仿宋_GB2312"/>
          <w:bCs/>
          <w:sz w:val="28"/>
          <w:szCs w:val="28"/>
          <w:u w:val="single"/>
        </w:rPr>
        <w:t>泉州</w:t>
      </w:r>
      <w:r>
        <w:rPr>
          <w:rFonts w:hint="eastAsia" w:ascii="仿宋_GB2312" w:hAnsi="宋体" w:eastAsia="仿宋_GB2312"/>
          <w:bCs/>
          <w:sz w:val="28"/>
          <w:szCs w:val="28"/>
        </w:rPr>
        <w:t>分行（盖章）</w:t>
      </w:r>
    </w:p>
    <w:p>
      <w:pPr>
        <w:spacing w:before="260" w:beforeLines="80" w:after="260" w:afterLines="80" w:line="400" w:lineRule="exact"/>
        <w:rPr>
          <w:rFonts w:ascii="仿宋_GB2312" w:hAnsi="宋体" w:eastAsia="仿宋_GB2312"/>
          <w:bCs/>
          <w:sz w:val="28"/>
          <w:szCs w:val="28"/>
        </w:rPr>
      </w:pPr>
      <w:r>
        <w:rPr>
          <w:rFonts w:hint="eastAsia" w:ascii="仿宋_GB2312" w:hAnsi="宋体" w:eastAsia="仿宋_GB2312"/>
          <w:bCs/>
          <w:sz w:val="28"/>
          <w:szCs w:val="28"/>
        </w:rPr>
        <w:t xml:space="preserve">移交经办人： </w:t>
      </w:r>
      <w:bookmarkStart w:id="89" w:name="_GoBack"/>
      <w:bookmarkEnd w:id="89"/>
    </w:p>
    <w:p>
      <w:pPr>
        <w:spacing w:before="260" w:beforeLines="80" w:after="260" w:afterLines="80" w:line="400" w:lineRule="exact"/>
        <w:rPr>
          <w:rFonts w:ascii="仿宋_GB2312" w:hAnsi="宋体" w:eastAsia="仿宋_GB2312"/>
          <w:bCs/>
          <w:sz w:val="28"/>
          <w:szCs w:val="28"/>
        </w:rPr>
      </w:pPr>
      <w:r>
        <w:rPr>
          <w:rFonts w:hint="eastAsia" w:ascii="仿宋_GB2312" w:hAnsi="宋体" w:eastAsia="仿宋_GB2312"/>
          <w:bCs/>
          <w:sz w:val="28"/>
          <w:szCs w:val="28"/>
        </w:rPr>
        <w:t>移交日期：</w:t>
      </w:r>
    </w:p>
    <w:p>
      <w:pPr>
        <w:spacing w:before="260" w:beforeLines="80" w:after="260" w:afterLines="80"/>
        <w:rPr>
          <w:rFonts w:ascii="仿宋_GB2312" w:hAnsi="宋体" w:eastAsia="仿宋_GB2312"/>
          <w:bCs/>
          <w:sz w:val="28"/>
          <w:szCs w:val="28"/>
        </w:rPr>
      </w:pPr>
    </w:p>
    <w:p>
      <w:pPr>
        <w:spacing w:before="260" w:beforeLines="80" w:after="260" w:afterLines="80"/>
        <w:rPr>
          <w:rFonts w:ascii="仿宋_GB2312" w:hAnsi="宋体" w:eastAsia="仿宋_GB2312"/>
          <w:bCs/>
          <w:sz w:val="28"/>
          <w:szCs w:val="28"/>
        </w:rPr>
      </w:pPr>
    </w:p>
    <w:p>
      <w:pPr>
        <w:spacing w:before="260" w:beforeLines="80" w:after="260" w:afterLines="80" w:line="400" w:lineRule="exact"/>
        <w:rPr>
          <w:rFonts w:ascii="仿宋_GB2312" w:hAnsi="宋体" w:eastAsia="仿宋_GB2312"/>
          <w:bCs/>
          <w:sz w:val="28"/>
          <w:szCs w:val="28"/>
        </w:rPr>
      </w:pPr>
      <w:r>
        <w:rPr>
          <w:rFonts w:hint="eastAsia" w:ascii="仿宋_GB2312" w:hAnsi="宋体" w:eastAsia="仿宋_GB2312"/>
          <w:bCs/>
          <w:sz w:val="28"/>
          <w:szCs w:val="28"/>
        </w:rPr>
        <w:t>受让方（为法人或其他组织时）：</w:t>
      </w: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（盖章）</w:t>
      </w:r>
    </w:p>
    <w:p>
      <w:pPr>
        <w:spacing w:before="260" w:beforeLines="80" w:after="260" w:afterLines="80" w:line="400" w:lineRule="exact"/>
        <w:rPr>
          <w:rFonts w:ascii="仿宋_GB2312" w:hAnsi="宋体" w:eastAsia="仿宋_GB2312"/>
          <w:bCs/>
          <w:sz w:val="28"/>
          <w:szCs w:val="28"/>
        </w:rPr>
      </w:pPr>
      <w:r>
        <w:rPr>
          <w:rFonts w:hint="eastAsia" w:ascii="仿宋_GB2312" w:hAnsi="宋体" w:eastAsia="仿宋_GB2312"/>
          <w:bCs/>
          <w:sz w:val="28"/>
          <w:szCs w:val="28"/>
        </w:rPr>
        <w:t xml:space="preserve">接交经办人： </w:t>
      </w:r>
    </w:p>
    <w:p>
      <w:pPr>
        <w:spacing w:before="260" w:beforeLines="80" w:after="260" w:afterLines="80" w:line="400" w:lineRule="exact"/>
      </w:pPr>
      <w:r>
        <w:rPr>
          <w:rFonts w:hint="eastAsia" w:ascii="仿宋_GB2312" w:hAnsi="宋体" w:eastAsia="仿宋_GB2312"/>
          <w:bCs/>
          <w:sz w:val="28"/>
          <w:szCs w:val="28"/>
        </w:rPr>
        <w:t>移交日期：</w:t>
      </w:r>
    </w:p>
    <w:sectPr>
      <w:pgSz w:w="16834" w:h="11909" w:orient="landscape"/>
      <w:pgMar w:top="1247" w:right="1440" w:bottom="1304" w:left="1440" w:header="720" w:footer="720"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10"/>
      </w:rPr>
    </w:pPr>
    <w:r>
      <w:fldChar w:fldCharType="begin"/>
    </w:r>
    <w:r>
      <w:rPr>
        <w:rStyle w:val="10"/>
      </w:rPr>
      <w:instrText xml:space="preserve"> PAGE </w:instrText>
    </w:r>
    <w:r>
      <w:fldChar w:fldCharType="separate"/>
    </w:r>
    <w:r>
      <w:rPr>
        <w:rStyle w:val="1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8970" w:type="dxa"/>
      <w:jc w:val="center"/>
      <w:tblInd w:w="0" w:type="dxa"/>
      <w:tblLayout w:type="fixed"/>
      <w:tblCellMar>
        <w:top w:w="0" w:type="dxa"/>
        <w:left w:w="108" w:type="dxa"/>
        <w:bottom w:w="0" w:type="dxa"/>
        <w:right w:w="108" w:type="dxa"/>
      </w:tblCellMar>
    </w:tblPr>
    <w:tblGrid>
      <w:gridCol w:w="3981"/>
      <w:gridCol w:w="1008"/>
      <w:gridCol w:w="3981"/>
    </w:tblGrid>
    <w:tr>
      <w:tblPrEx>
        <w:tblLayout w:type="fixed"/>
        <w:tblCellMar>
          <w:top w:w="0" w:type="dxa"/>
          <w:left w:w="108" w:type="dxa"/>
          <w:bottom w:w="0" w:type="dxa"/>
          <w:right w:w="108" w:type="dxa"/>
        </w:tblCellMar>
      </w:tblPrEx>
      <w:trPr>
        <w:jc w:val="center"/>
      </w:trPr>
      <w:tc>
        <w:tcPr>
          <w:tcW w:w="3981" w:type="dxa"/>
        </w:tcPr>
        <w:p>
          <w:pPr>
            <w:pStyle w:val="5"/>
          </w:pPr>
        </w:p>
      </w:tc>
      <w:tc>
        <w:tcPr>
          <w:tcW w:w="1008" w:type="dxa"/>
        </w:tcPr>
        <w:p>
          <w:pPr>
            <w:pStyle w:val="5"/>
            <w:jc w:val="center"/>
            <w:rPr>
              <w:rStyle w:val="10"/>
            </w:rPr>
          </w:pPr>
          <w:r>
            <w:rPr>
              <w:rStyle w:val="10"/>
            </w:rPr>
            <w:t>-</w:t>
          </w:r>
          <w:r>
            <w:fldChar w:fldCharType="begin"/>
          </w:r>
          <w:r>
            <w:rPr>
              <w:rStyle w:val="10"/>
            </w:rPr>
            <w:instrText xml:space="preserve"> PAGE  \* MERGEFORMAT </w:instrText>
          </w:r>
          <w:r>
            <w:fldChar w:fldCharType="separate"/>
          </w:r>
          <w:r>
            <w:t>5</w:t>
          </w:r>
          <w:r>
            <w:fldChar w:fldCharType="end"/>
          </w:r>
          <w:r>
            <w:rPr>
              <w:rStyle w:val="10"/>
            </w:rPr>
            <w:t>-</w:t>
          </w:r>
        </w:p>
      </w:tc>
      <w:tc>
        <w:tcPr>
          <w:tcW w:w="3981" w:type="dxa"/>
        </w:tcPr>
        <w:p>
          <w:pPr>
            <w:pStyle w:val="5"/>
          </w:pPr>
        </w:p>
      </w:tc>
    </w:tr>
  </w:tbl>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15"/>
        <w:tab w:val="right" w:pos="902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15"/>
        <w:tab w:val="right" w:pos="9029"/>
      </w:tabs>
      <w:rPr>
        <w:u w:val="single"/>
      </w:rPr>
    </w:pPr>
    <w:r>
      <w:rPr>
        <w:b/>
        <w:caps/>
      </w:rPr>
      <w:t>Table of Contents</w:t>
    </w:r>
  </w:p>
  <w:p>
    <w:pPr>
      <w:pStyle w:val="16"/>
      <w:tabs>
        <w:tab w:val="center" w:pos="4515"/>
        <w:tab w:val="right" w:pos="9029"/>
      </w:tabs>
    </w:pPr>
  </w:p>
  <w:p>
    <w:pPr>
      <w:pStyle w:val="16"/>
      <w:tabs>
        <w:tab w:val="center" w:pos="4515"/>
        <w:tab w:val="right" w:pos="9029"/>
      </w:tabs>
      <w:spacing w:after="200"/>
      <w:jc w:val="right"/>
      <w:rPr>
        <w:u w:val="single"/>
      </w:rPr>
    </w:pPr>
    <w:r>
      <w:rPr>
        <w:b/>
      </w:rPr>
      <w:t>Page</w:t>
    </w:r>
  </w:p>
  <w:p>
    <w:pPr>
      <w:pStyle w:val="6"/>
      <w:tabs>
        <w:tab w:val="center" w:pos="4515"/>
        <w:tab w:val="right" w:pos="902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C0"/>
    <w:rsid w:val="001516F8"/>
    <w:rsid w:val="001747C0"/>
    <w:rsid w:val="002C3C61"/>
    <w:rsid w:val="00407560"/>
    <w:rsid w:val="004838F2"/>
    <w:rsid w:val="004852A7"/>
    <w:rsid w:val="0052405C"/>
    <w:rsid w:val="00531ED3"/>
    <w:rsid w:val="00542409"/>
    <w:rsid w:val="00545345"/>
    <w:rsid w:val="005C0EC1"/>
    <w:rsid w:val="005F16B5"/>
    <w:rsid w:val="006463AB"/>
    <w:rsid w:val="006538FE"/>
    <w:rsid w:val="006D4FF7"/>
    <w:rsid w:val="006F2C48"/>
    <w:rsid w:val="007E5945"/>
    <w:rsid w:val="00840570"/>
    <w:rsid w:val="008614A7"/>
    <w:rsid w:val="008F12B3"/>
    <w:rsid w:val="009047B5"/>
    <w:rsid w:val="00A26D82"/>
    <w:rsid w:val="00AB69A4"/>
    <w:rsid w:val="00B45D18"/>
    <w:rsid w:val="00BC5EFC"/>
    <w:rsid w:val="00C03124"/>
    <w:rsid w:val="00D15FF3"/>
    <w:rsid w:val="00D81A04"/>
    <w:rsid w:val="00E13BA0"/>
    <w:rsid w:val="00ED7CCA"/>
    <w:rsid w:val="00F352C3"/>
    <w:rsid w:val="00FB79C0"/>
    <w:rsid w:val="02B54FC1"/>
    <w:rsid w:val="2A172758"/>
    <w:rsid w:val="58E96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napToGrid w:val="0"/>
      <w:kern w:val="28"/>
      <w:sz w:val="24"/>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semiHidden/>
    <w:unhideWhenUsed/>
    <w:uiPriority w:val="99"/>
  </w:style>
  <w:style w:type="paragraph" w:styleId="3">
    <w:name w:val="Plain Text"/>
    <w:basedOn w:val="1"/>
    <w:link w:val="15"/>
    <w:qFormat/>
    <w:uiPriority w:val="0"/>
    <w:rPr>
      <w:rFonts w:ascii="Courier New" w:hAnsi="Courier New" w:cs="Wingdings"/>
      <w:sz w:val="20"/>
    </w:rPr>
  </w:style>
  <w:style w:type="paragraph" w:styleId="4">
    <w:name w:val="Balloon Text"/>
    <w:basedOn w:val="1"/>
    <w:link w:val="20"/>
    <w:semiHidden/>
    <w:unhideWhenUsed/>
    <w:uiPriority w:val="99"/>
    <w:rPr>
      <w:sz w:val="18"/>
      <w:szCs w:val="18"/>
    </w:rPr>
  </w:style>
  <w:style w:type="paragraph" w:styleId="5">
    <w:name w:val="footer"/>
    <w:basedOn w:val="1"/>
    <w:link w:val="13"/>
    <w:unhideWhenUsed/>
    <w:uiPriority w:val="0"/>
    <w:pPr>
      <w:widowControl w:val="0"/>
      <w:tabs>
        <w:tab w:val="center" w:pos="4153"/>
        <w:tab w:val="right" w:pos="8306"/>
      </w:tabs>
      <w:snapToGrid w:val="0"/>
    </w:pPr>
    <w:rPr>
      <w:rFonts w:asciiTheme="minorHAnsi" w:hAnsiTheme="minorHAnsi" w:eastAsiaTheme="minorEastAsia" w:cstheme="minorBidi"/>
      <w:snapToGrid/>
      <w:kern w:val="2"/>
      <w:sz w:val="18"/>
      <w:szCs w:val="18"/>
    </w:rPr>
  </w:style>
  <w:style w:type="paragraph" w:styleId="6">
    <w:name w:val="header"/>
    <w:basedOn w:val="1"/>
    <w:link w:val="12"/>
    <w:unhideWhenUsed/>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snapToGrid/>
      <w:kern w:val="2"/>
      <w:sz w:val="18"/>
      <w:szCs w:val="18"/>
    </w:rPr>
  </w:style>
  <w:style w:type="paragraph" w:styleId="7">
    <w:name w:val="annotation subject"/>
    <w:basedOn w:val="2"/>
    <w:next w:val="2"/>
    <w:link w:val="19"/>
    <w:semiHidden/>
    <w:unhideWhenUsed/>
    <w:qFormat/>
    <w:uiPriority w:val="99"/>
    <w:rPr>
      <w:b/>
      <w:bCs/>
    </w:rPr>
  </w:style>
  <w:style w:type="character" w:styleId="10">
    <w:name w:val="page number"/>
    <w:basedOn w:val="9"/>
    <w:uiPriority w:val="0"/>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uiPriority w:val="0"/>
    <w:rPr>
      <w:sz w:val="18"/>
      <w:szCs w:val="18"/>
    </w:rPr>
  </w:style>
  <w:style w:type="character" w:customStyle="1" w:styleId="13">
    <w:name w:val="页脚 Char"/>
    <w:basedOn w:val="9"/>
    <w:link w:val="5"/>
    <w:qFormat/>
    <w:uiPriority w:val="0"/>
    <w:rPr>
      <w:sz w:val="18"/>
      <w:szCs w:val="18"/>
    </w:rPr>
  </w:style>
  <w:style w:type="paragraph" w:customStyle="1" w:styleId="14">
    <w:name w:val="Normal (Justified)"/>
    <w:basedOn w:val="1"/>
    <w:uiPriority w:val="0"/>
    <w:pPr>
      <w:jc w:val="both"/>
    </w:pPr>
  </w:style>
  <w:style w:type="character" w:customStyle="1" w:styleId="15">
    <w:name w:val="纯文本 Char"/>
    <w:basedOn w:val="9"/>
    <w:link w:val="3"/>
    <w:uiPriority w:val="0"/>
    <w:rPr>
      <w:rFonts w:ascii="Courier New" w:hAnsi="Courier New" w:eastAsia="宋体" w:cs="Wingdings"/>
      <w:snapToGrid w:val="0"/>
      <w:kern w:val="28"/>
      <w:sz w:val="20"/>
      <w:szCs w:val="20"/>
    </w:rPr>
  </w:style>
  <w:style w:type="paragraph" w:customStyle="1" w:styleId="16">
    <w:name w:val="TOC Header"/>
    <w:basedOn w:val="1"/>
    <w:uiPriority w:val="0"/>
    <w:pPr>
      <w:ind w:left="115" w:right="115"/>
      <w:jc w:val="center"/>
    </w:pPr>
    <w:rPr>
      <w:rFonts w:eastAsia="Times New Roman"/>
      <w:snapToGrid/>
      <w:kern w:val="0"/>
      <w:lang w:eastAsia="en-US"/>
    </w:rPr>
  </w:style>
  <w:style w:type="paragraph" w:customStyle="1" w:styleId="17">
    <w:name w:val="x_msonormal"/>
    <w:basedOn w:val="1"/>
    <w:uiPriority w:val="0"/>
    <w:pPr>
      <w:spacing w:before="100" w:beforeAutospacing="1" w:after="100" w:afterAutospacing="1"/>
    </w:pPr>
    <w:rPr>
      <w:rFonts w:ascii="宋体" w:hAnsi="宋体" w:cs="宋体"/>
      <w:snapToGrid/>
      <w:kern w:val="0"/>
      <w:szCs w:val="24"/>
    </w:rPr>
  </w:style>
  <w:style w:type="character" w:customStyle="1" w:styleId="18">
    <w:name w:val="批注文字 Char"/>
    <w:basedOn w:val="9"/>
    <w:link w:val="2"/>
    <w:semiHidden/>
    <w:qFormat/>
    <w:uiPriority w:val="99"/>
    <w:rPr>
      <w:rFonts w:ascii="Times New Roman" w:hAnsi="Times New Roman" w:eastAsia="宋体" w:cs="Times New Roman"/>
      <w:snapToGrid w:val="0"/>
      <w:kern w:val="28"/>
      <w:sz w:val="24"/>
      <w:szCs w:val="20"/>
    </w:rPr>
  </w:style>
  <w:style w:type="character" w:customStyle="1" w:styleId="19">
    <w:name w:val="批注主题 Char"/>
    <w:basedOn w:val="18"/>
    <w:link w:val="7"/>
    <w:semiHidden/>
    <w:qFormat/>
    <w:uiPriority w:val="99"/>
    <w:rPr>
      <w:rFonts w:ascii="Times New Roman" w:hAnsi="Times New Roman" w:eastAsia="宋体" w:cs="Times New Roman"/>
      <w:b/>
      <w:bCs/>
      <w:snapToGrid w:val="0"/>
      <w:kern w:val="28"/>
      <w:sz w:val="24"/>
      <w:szCs w:val="20"/>
    </w:rPr>
  </w:style>
  <w:style w:type="character" w:customStyle="1" w:styleId="20">
    <w:name w:val="批注框文本 Char"/>
    <w:basedOn w:val="9"/>
    <w:link w:val="4"/>
    <w:semiHidden/>
    <w:uiPriority w:val="99"/>
    <w:rPr>
      <w:rFonts w:ascii="Times New Roman" w:hAnsi="Times New Roman" w:eastAsia="宋体" w:cs="Times New Roman"/>
      <w:snapToGrid w:val="0"/>
      <w:kern w:val="28"/>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864</Words>
  <Characters>4930</Characters>
  <Lines>41</Lines>
  <Paragraphs>11</Paragraphs>
  <TotalTime>1</TotalTime>
  <ScaleCrop>false</ScaleCrop>
  <LinksUpToDate>false</LinksUpToDate>
  <CharactersWithSpaces>5783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2020-03-17T08:18:00Z</dcterms:created>
  <dc:creator>信用风险管理部  曾斐斐</dc:creator>
  <cp:lastModifiedBy>QZ01054000</cp:lastModifiedBy>
  <dcterms:modified xsi:type="dcterms:W3CDTF">2022-11-01T08:58:21Z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