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adjustRightInd w:val="0"/>
        <w:snapToGrid w:val="0"/>
        <w:spacing w:before="0" w:after="0" w:line="288" w:lineRule="auto"/>
        <w:rPr>
          <w:rFonts w:ascii="仿宋_GB2312" w:hAnsi="Calibri" w:eastAsia="仿宋_GB2312" w:cs="仿宋_GB2312"/>
          <w:b w:val="0"/>
          <w:bCs w:val="0"/>
          <w:kern w:val="2"/>
          <w:sz w:val="32"/>
          <w:szCs w:val="32"/>
        </w:rPr>
      </w:pPr>
      <w:r>
        <w:rPr>
          <w:rFonts w:hint="eastAsia" w:ascii="仿宋_GB2312" w:hAnsi="Calibri" w:eastAsia="仿宋_GB2312" w:cs="仿宋_GB2312"/>
          <w:b w:val="0"/>
          <w:bCs w:val="0"/>
          <w:kern w:val="2"/>
          <w:sz w:val="32"/>
          <w:szCs w:val="32"/>
        </w:rPr>
        <w:t>附</w:t>
      </w:r>
      <w:r>
        <w:rPr>
          <w:rFonts w:ascii="仿宋_GB2312" w:hAnsi="Calibri" w:eastAsia="仿宋_GB2312" w:cs="仿宋_GB2312"/>
          <w:b w:val="0"/>
          <w:bCs w:val="0"/>
          <w:kern w:val="2"/>
          <w:sz w:val="32"/>
          <w:szCs w:val="32"/>
        </w:rPr>
        <w:t>5-12</w:t>
      </w:r>
    </w:p>
    <w:p/>
    <w:tbl>
      <w:tblPr>
        <w:tblStyle w:val="6"/>
        <w:tblW w:w="5000" w:type="pct"/>
        <w:jc w:val="center"/>
        <w:tblLayout w:type="autofit"/>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360" w:hRule="atLeast"/>
          <w:jc w:val="center"/>
        </w:trPr>
        <w:tc>
          <w:tcPr>
            <w:tcW w:w="5000" w:type="pct"/>
            <w:vAlign w:val="center"/>
          </w:tcPr>
          <w:p>
            <w:pPr>
              <w:pStyle w:val="15"/>
              <w:wordWrap w:val="0"/>
              <w:jc w:val="right"/>
              <w:rPr>
                <w:rFonts w:ascii="Times New Roman" w:hAnsi="Times New Roman" w:eastAsia="楷体_GB2312" w:cs="Times New Roman"/>
                <w:b/>
                <w:bCs/>
                <w:sz w:val="24"/>
                <w:szCs w:val="24"/>
              </w:rPr>
            </w:pPr>
            <w:r>
              <w:rPr>
                <w:rFonts w:hint="eastAsia" w:ascii="Times New Roman" w:hAnsi="Times New Roman" w:eastAsia="楷体_GB2312" w:cs="楷体_GB2312"/>
                <w:b/>
                <w:bCs/>
                <w:sz w:val="24"/>
                <w:szCs w:val="24"/>
              </w:rPr>
              <w:t>协议编号：</w:t>
            </w:r>
            <w:r>
              <w:rPr>
                <w:rFonts w:ascii="Times New Roman" w:hAnsi="Times New Roman" w:eastAsia="楷体_GB2312" w:cs="Times New Roman"/>
                <w:b/>
                <w:bCs/>
                <w:sz w:val="36"/>
                <w:szCs w:val="36"/>
              </w:rPr>
              <w:t>_______</w:t>
            </w:r>
          </w:p>
        </w:tc>
      </w:tr>
      <w:tr>
        <w:tblPrEx>
          <w:tblCellMar>
            <w:top w:w="0" w:type="dxa"/>
            <w:left w:w="108" w:type="dxa"/>
            <w:bottom w:w="0" w:type="dxa"/>
            <w:right w:w="108" w:type="dxa"/>
          </w:tblCellMar>
        </w:tblPrEx>
        <w:trPr>
          <w:trHeight w:val="2880" w:hRule="atLeast"/>
          <w:jc w:val="center"/>
        </w:trPr>
        <w:tc>
          <w:tcPr>
            <w:tcW w:w="5000" w:type="pct"/>
            <w:vAlign w:val="center"/>
          </w:tcPr>
          <w:p>
            <w:pPr>
              <w:pStyle w:val="15"/>
              <w:pBdr>
                <w:bottom w:val="single" w:color="auto" w:sz="12" w:space="1"/>
              </w:pBdr>
              <w:jc w:val="center"/>
              <w:rPr>
                <w:rFonts w:ascii="Times New Roman" w:hAnsi="Times New Roman" w:eastAsia="楷体_GB2312" w:cs="Times New Roman"/>
                <w:b/>
                <w:bCs/>
                <w:sz w:val="36"/>
                <w:szCs w:val="36"/>
              </w:rPr>
            </w:pPr>
            <w:r>
              <w:rPr>
                <w:rFonts w:hint="eastAsia" w:ascii="Times New Roman" w:hAnsi="Times New Roman" w:eastAsia="楷体_GB2312" w:cs="楷体_GB2312"/>
                <w:b/>
                <w:bCs/>
                <w:sz w:val="36"/>
                <w:szCs w:val="36"/>
              </w:rPr>
              <w:t>招商银行股份有限公司</w:t>
            </w:r>
            <w:r>
              <w:rPr>
                <w:rFonts w:hint="eastAsia" w:eastAsia="楷体_GB2312" w:cs="楷体_GB2312"/>
                <w:b/>
                <w:bCs/>
                <w:sz w:val="36"/>
                <w:szCs w:val="36"/>
              </w:rPr>
              <w:t>【】分行</w:t>
            </w:r>
          </w:p>
          <w:p>
            <w:pPr>
              <w:pStyle w:val="15"/>
              <w:jc w:val="center"/>
              <w:rPr>
                <w:rFonts w:ascii="Times New Roman" w:hAnsi="Times New Roman" w:eastAsia="楷体_GB2312" w:cs="Times New Roman"/>
                <w:b/>
                <w:bCs/>
                <w:sz w:val="24"/>
                <w:szCs w:val="24"/>
              </w:rPr>
            </w:pPr>
            <w:r>
              <w:rPr>
                <w:rFonts w:hint="eastAsia" w:ascii="Times New Roman" w:hAnsi="Times New Roman" w:eastAsia="楷体_GB2312" w:cs="楷体_GB2312"/>
                <w:b/>
                <w:bCs/>
                <w:sz w:val="24"/>
                <w:szCs w:val="24"/>
              </w:rPr>
              <w:t>（作为转让方）</w:t>
            </w:r>
          </w:p>
        </w:tc>
      </w:tr>
      <w:tr>
        <w:tblPrEx>
          <w:tblCellMar>
            <w:top w:w="0" w:type="dxa"/>
            <w:left w:w="108" w:type="dxa"/>
            <w:bottom w:w="0" w:type="dxa"/>
            <w:right w:w="108" w:type="dxa"/>
          </w:tblCellMar>
        </w:tblPrEx>
        <w:trPr>
          <w:trHeight w:val="2880" w:hRule="atLeast"/>
          <w:jc w:val="center"/>
        </w:trPr>
        <w:tc>
          <w:tcPr>
            <w:tcW w:w="5000" w:type="pct"/>
            <w:vAlign w:val="center"/>
          </w:tcPr>
          <w:p>
            <w:pPr>
              <w:pStyle w:val="15"/>
              <w:pBdr>
                <w:bottom w:val="single" w:color="auto" w:sz="12" w:space="1"/>
              </w:pBdr>
              <w:jc w:val="center"/>
              <w:rPr>
                <w:rFonts w:ascii="Times New Roman" w:hAnsi="Times New Roman" w:eastAsia="楷体_GB2312" w:cs="Times New Roman"/>
                <w:b/>
                <w:bCs/>
                <w:sz w:val="36"/>
                <w:szCs w:val="36"/>
              </w:rPr>
            </w:pPr>
            <w:r>
              <w:rPr>
                <w:rFonts w:ascii="Times New Roman" w:hAnsi="Times New Roman" w:eastAsia="楷体_GB2312" w:cs="Times New Roman"/>
                <w:b/>
                <w:bCs/>
                <w:sz w:val="36"/>
                <w:szCs w:val="36"/>
              </w:rPr>
              <w:t xml:space="preserve">  </w:t>
            </w:r>
          </w:p>
          <w:p>
            <w:pPr>
              <w:pStyle w:val="15"/>
              <w:jc w:val="center"/>
              <w:rPr>
                <w:rFonts w:ascii="Times New Roman" w:hAnsi="Times New Roman" w:eastAsia="楷体_GB2312" w:cs="Times New Roman"/>
                <w:b/>
                <w:bCs/>
                <w:sz w:val="36"/>
                <w:szCs w:val="36"/>
              </w:rPr>
            </w:pPr>
            <w:r>
              <w:rPr>
                <w:rFonts w:hint="eastAsia" w:ascii="Times New Roman" w:hAnsi="Times New Roman" w:eastAsia="楷体_GB2312" w:cs="楷体_GB2312"/>
                <w:b/>
                <w:bCs/>
                <w:sz w:val="24"/>
                <w:szCs w:val="24"/>
              </w:rPr>
              <w:t>（作为收购方）</w:t>
            </w:r>
          </w:p>
          <w:p>
            <w:pPr>
              <w:pStyle w:val="15"/>
              <w:jc w:val="center"/>
              <w:rPr>
                <w:rFonts w:ascii="Times New Roman" w:hAnsi="Times New Roman" w:cs="Times New Roman"/>
                <w:b/>
                <w:bCs/>
                <w:caps/>
              </w:rPr>
            </w:pPr>
          </w:p>
        </w:tc>
      </w:tr>
      <w:tr>
        <w:tblPrEx>
          <w:tblCellMar>
            <w:top w:w="0" w:type="dxa"/>
            <w:left w:w="108" w:type="dxa"/>
            <w:bottom w:w="0" w:type="dxa"/>
            <w:right w:w="108" w:type="dxa"/>
          </w:tblCellMar>
        </w:tblPrEx>
        <w:trPr>
          <w:trHeight w:val="1440" w:hRule="atLeast"/>
          <w:jc w:val="center"/>
        </w:trPr>
        <w:tc>
          <w:tcPr>
            <w:tcW w:w="5000" w:type="pct"/>
            <w:vAlign w:val="center"/>
          </w:tcPr>
          <w:p>
            <w:pPr>
              <w:pStyle w:val="15"/>
              <w:jc w:val="center"/>
              <w:rPr>
                <w:rFonts w:ascii="Times New Roman" w:hAnsi="Times New Roman" w:eastAsia="楷体_GB2312" w:cs="Times New Roman"/>
                <w:b/>
                <w:bCs/>
                <w:sz w:val="24"/>
                <w:szCs w:val="24"/>
              </w:rPr>
            </w:pPr>
            <w:r>
              <w:rPr>
                <w:rFonts w:hint="eastAsia" w:ascii="Times New Roman" w:hAnsi="Times New Roman" w:eastAsia="楷体_GB2312" w:cs="楷体_GB2312"/>
                <w:b/>
                <w:bCs/>
                <w:sz w:val="24"/>
                <w:szCs w:val="24"/>
              </w:rPr>
              <w:t>之间</w:t>
            </w:r>
          </w:p>
        </w:tc>
      </w:tr>
      <w:tr>
        <w:tblPrEx>
          <w:tblCellMar>
            <w:top w:w="0" w:type="dxa"/>
            <w:left w:w="108" w:type="dxa"/>
            <w:bottom w:w="0" w:type="dxa"/>
            <w:right w:w="108" w:type="dxa"/>
          </w:tblCellMar>
        </w:tblPrEx>
        <w:trPr>
          <w:trHeight w:val="1440" w:hRule="atLeast"/>
          <w:jc w:val="center"/>
        </w:trPr>
        <w:tc>
          <w:tcPr>
            <w:tcW w:w="5000" w:type="pct"/>
            <w:vAlign w:val="center"/>
          </w:tcPr>
          <w:p>
            <w:pPr>
              <w:pStyle w:val="15"/>
              <w:jc w:val="center"/>
              <w:rPr>
                <w:rFonts w:ascii="Times New Roman" w:hAnsi="Times New Roman" w:cs="Times New Roman"/>
                <w:b/>
                <w:bCs/>
                <w:sz w:val="48"/>
                <w:szCs w:val="48"/>
              </w:rPr>
            </w:pPr>
            <w:r>
              <w:rPr>
                <w:rFonts w:hint="eastAsia" w:ascii="Times New Roman" w:hAnsi="Times New Roman" w:eastAsia="楷体_GB2312" w:cs="楷体_GB2312"/>
                <w:b/>
                <w:bCs/>
                <w:sz w:val="48"/>
                <w:szCs w:val="48"/>
              </w:rPr>
              <w:t>债权收购协议</w:t>
            </w:r>
          </w:p>
        </w:tc>
      </w:tr>
      <w:tr>
        <w:tblPrEx>
          <w:tblCellMar>
            <w:top w:w="0" w:type="dxa"/>
            <w:left w:w="108" w:type="dxa"/>
            <w:bottom w:w="0" w:type="dxa"/>
            <w:right w:w="108" w:type="dxa"/>
          </w:tblCellMar>
        </w:tblPrEx>
        <w:trPr>
          <w:trHeight w:val="720" w:hRule="atLeast"/>
          <w:jc w:val="center"/>
        </w:trPr>
        <w:tc>
          <w:tcPr>
            <w:tcW w:w="5000" w:type="pct"/>
            <w:vAlign w:val="center"/>
          </w:tcPr>
          <w:p>
            <w:pPr>
              <w:pStyle w:val="15"/>
              <w:jc w:val="center"/>
              <w:rPr>
                <w:rFonts w:ascii="Times New Roman" w:hAnsi="Times New Roman" w:cs="Times New Roman"/>
                <w:sz w:val="44"/>
                <w:szCs w:val="44"/>
              </w:rPr>
            </w:pPr>
          </w:p>
          <w:p>
            <w:pPr>
              <w:pStyle w:val="15"/>
              <w:jc w:val="center"/>
              <w:rPr>
                <w:rFonts w:ascii="Times New Roman" w:hAnsi="Times New Roman" w:cs="Times New Roman"/>
                <w:sz w:val="44"/>
                <w:szCs w:val="44"/>
              </w:rPr>
            </w:pPr>
          </w:p>
        </w:tc>
      </w:tr>
      <w:tr>
        <w:tblPrEx>
          <w:tblCellMar>
            <w:top w:w="0" w:type="dxa"/>
            <w:left w:w="108" w:type="dxa"/>
            <w:bottom w:w="0" w:type="dxa"/>
            <w:right w:w="108" w:type="dxa"/>
          </w:tblCellMar>
        </w:tblPrEx>
        <w:trPr>
          <w:trHeight w:val="360" w:hRule="atLeast"/>
          <w:jc w:val="center"/>
        </w:trPr>
        <w:tc>
          <w:tcPr>
            <w:tcW w:w="5000" w:type="pct"/>
            <w:vAlign w:val="center"/>
          </w:tcPr>
          <w:p>
            <w:pPr>
              <w:pStyle w:val="15"/>
              <w:jc w:val="center"/>
              <w:rPr>
                <w:rFonts w:ascii="Times New Roman" w:hAnsi="Times New Roman" w:cs="Times New Roman"/>
              </w:rPr>
            </w:pPr>
          </w:p>
        </w:tc>
      </w:tr>
      <w:tr>
        <w:tblPrEx>
          <w:tblCellMar>
            <w:top w:w="0" w:type="dxa"/>
            <w:left w:w="108" w:type="dxa"/>
            <w:bottom w:w="0" w:type="dxa"/>
            <w:right w:w="108" w:type="dxa"/>
          </w:tblCellMar>
        </w:tblPrEx>
        <w:trPr>
          <w:trHeight w:val="360" w:hRule="atLeast"/>
          <w:jc w:val="center"/>
        </w:trPr>
        <w:tc>
          <w:tcPr>
            <w:tcW w:w="5000" w:type="pct"/>
            <w:vAlign w:val="center"/>
          </w:tcPr>
          <w:p>
            <w:pPr>
              <w:pStyle w:val="15"/>
              <w:jc w:val="center"/>
              <w:rPr>
                <w:rFonts w:ascii="Times New Roman" w:hAnsi="Times New Roman" w:eastAsia="楷体_GB2312" w:cs="Times New Roman"/>
                <w:b/>
                <w:bCs/>
                <w:sz w:val="30"/>
                <w:szCs w:val="30"/>
              </w:rPr>
            </w:pPr>
          </w:p>
        </w:tc>
      </w:tr>
      <w:tr>
        <w:tblPrEx>
          <w:tblCellMar>
            <w:top w:w="0" w:type="dxa"/>
            <w:left w:w="108" w:type="dxa"/>
            <w:bottom w:w="0" w:type="dxa"/>
            <w:right w:w="108" w:type="dxa"/>
          </w:tblCellMar>
        </w:tblPrEx>
        <w:trPr>
          <w:trHeight w:val="360" w:hRule="atLeast"/>
          <w:jc w:val="center"/>
        </w:trPr>
        <w:tc>
          <w:tcPr>
            <w:tcW w:w="5000" w:type="pct"/>
            <w:vAlign w:val="center"/>
          </w:tcPr>
          <w:p>
            <w:pPr>
              <w:pStyle w:val="15"/>
              <w:jc w:val="center"/>
              <w:rPr>
                <w:rFonts w:ascii="Times New Roman" w:hAnsi="Times New Roman" w:eastAsia="楷体_GB2312" w:cs="Times New Roman"/>
                <w:b/>
                <w:bCs/>
                <w:sz w:val="30"/>
                <w:szCs w:val="30"/>
              </w:rPr>
            </w:pPr>
            <w:r>
              <w:rPr>
                <w:rFonts w:ascii="Times New Roman" w:hAnsi="Times New Roman" w:eastAsia="楷体_GB2312" w:cs="Times New Roman"/>
                <w:b/>
                <w:bCs/>
                <w:sz w:val="30"/>
                <w:szCs w:val="30"/>
                <w:u w:val="single"/>
                <w:lang w:val="zh-CN"/>
              </w:rPr>
              <w:t xml:space="preserve"> </w:t>
            </w:r>
            <w:r>
              <w:rPr>
                <w:rFonts w:hint="eastAsia" w:ascii="Times New Roman" w:hAnsi="Times New Roman" w:eastAsia="楷体_GB2312" w:cs="Times New Roman"/>
                <w:b/>
                <w:bCs/>
                <w:sz w:val="30"/>
                <w:szCs w:val="30"/>
                <w:u w:val="single"/>
                <w:lang w:val="en-US" w:eastAsia="zh-CN"/>
              </w:rPr>
              <w:t xml:space="preserve">    </w:t>
            </w:r>
            <w:r>
              <w:rPr>
                <w:rFonts w:ascii="Times New Roman" w:hAnsi="Times New Roman" w:eastAsia="楷体_GB2312" w:cs="Times New Roman"/>
                <w:b/>
                <w:bCs/>
                <w:sz w:val="30"/>
                <w:szCs w:val="30"/>
                <w:u w:val="single"/>
                <w:lang w:val="zh-CN"/>
              </w:rPr>
              <w:t xml:space="preserve"> </w:t>
            </w:r>
            <w:r>
              <w:rPr>
                <w:rFonts w:hint="eastAsia" w:ascii="Times New Roman" w:hAnsi="Times New Roman" w:eastAsia="楷体_GB2312" w:cs="楷体_GB2312"/>
                <w:b/>
                <w:bCs/>
                <w:sz w:val="30"/>
                <w:szCs w:val="30"/>
                <w:lang w:val="zh-CN"/>
              </w:rPr>
              <w:t>年</w:t>
            </w:r>
            <w:r>
              <w:rPr>
                <w:rFonts w:ascii="Times New Roman" w:hAnsi="Times New Roman" w:eastAsia="楷体_GB2312" w:cs="Times New Roman"/>
                <w:b/>
                <w:bCs/>
                <w:sz w:val="30"/>
                <w:szCs w:val="30"/>
                <w:u w:val="single"/>
                <w:lang w:val="zh-CN"/>
              </w:rPr>
              <w:t xml:space="preserve">  </w:t>
            </w:r>
            <w:r>
              <w:rPr>
                <w:rFonts w:hint="eastAsia" w:ascii="Times New Roman" w:hAnsi="Times New Roman" w:eastAsia="楷体_GB2312" w:cs="楷体_GB2312"/>
                <w:b/>
                <w:bCs/>
                <w:sz w:val="30"/>
                <w:szCs w:val="30"/>
                <w:lang w:val="zh-CN"/>
              </w:rPr>
              <w:t>月</w:t>
            </w:r>
          </w:p>
        </w:tc>
      </w:tr>
      <w:tr>
        <w:tblPrEx>
          <w:tblCellMar>
            <w:top w:w="0" w:type="dxa"/>
            <w:left w:w="108" w:type="dxa"/>
            <w:bottom w:w="0" w:type="dxa"/>
            <w:right w:w="108" w:type="dxa"/>
          </w:tblCellMar>
        </w:tblPrEx>
        <w:trPr>
          <w:trHeight w:val="360" w:hRule="atLeast"/>
          <w:jc w:val="center"/>
        </w:trPr>
        <w:tc>
          <w:tcPr>
            <w:tcW w:w="5000" w:type="pct"/>
            <w:vAlign w:val="center"/>
          </w:tcPr>
          <w:p>
            <w:pPr>
              <w:pStyle w:val="15"/>
              <w:jc w:val="center"/>
              <w:rPr>
                <w:rFonts w:ascii="Times New Roman" w:hAnsi="Times New Roman" w:cs="Times New Roman"/>
                <w:b/>
                <w:bCs/>
                <w:lang w:val="zh-CN"/>
              </w:rPr>
            </w:pPr>
          </w:p>
        </w:tc>
      </w:tr>
    </w:tbl>
    <w:p>
      <w:pPr>
        <w:snapToGrid w:val="0"/>
        <w:spacing w:beforeLines="50" w:afterLines="100" w:line="380" w:lineRule="exact"/>
        <w:ind w:left="420"/>
        <w:jc w:val="center"/>
        <w:rPr>
          <w:rFonts w:eastAsia="楷体_GB2312"/>
          <w:b/>
          <w:bCs/>
          <w:sz w:val="24"/>
          <w:szCs w:val="24"/>
        </w:rPr>
        <w:sectPr>
          <w:headerReference r:id="rId3" w:type="first"/>
          <w:footerReference r:id="rId4" w:type="default"/>
          <w:pgSz w:w="11906" w:h="16838"/>
          <w:pgMar w:top="1440" w:right="1797" w:bottom="1440" w:left="1797" w:header="851" w:footer="992" w:gutter="0"/>
          <w:cols w:space="425" w:num="1"/>
          <w:titlePg/>
          <w:docGrid w:type="lines" w:linePitch="326" w:charSpace="0"/>
        </w:sectPr>
      </w:pPr>
    </w:p>
    <w:p>
      <w:pPr>
        <w:pStyle w:val="14"/>
        <w:spacing w:beforeLines="50" w:afterLines="100" w:line="380" w:lineRule="exact"/>
        <w:jc w:val="center"/>
        <w:rPr>
          <w:rFonts w:ascii="Times New Roman" w:hAnsi="Times New Roman" w:eastAsia="楷体_GB2312" w:cs="Times New Roman"/>
          <w:color w:val="auto"/>
          <w:sz w:val="24"/>
          <w:szCs w:val="24"/>
        </w:rPr>
      </w:pPr>
      <w:r>
        <w:rPr>
          <w:rFonts w:hint="eastAsia" w:ascii="Times New Roman" w:hAnsi="Times New Roman" w:eastAsia="楷体_GB2312" w:cs="楷体_GB2312"/>
          <w:color w:val="auto"/>
          <w:sz w:val="24"/>
          <w:szCs w:val="24"/>
          <w:lang w:val="zh-CN"/>
        </w:rPr>
        <w:t>目</w:t>
      </w:r>
      <w:r>
        <w:rPr>
          <w:rFonts w:ascii="Times New Roman" w:hAnsi="Times New Roman" w:eastAsia="楷体_GB2312" w:cs="Times New Roman"/>
          <w:color w:val="auto"/>
          <w:sz w:val="24"/>
          <w:szCs w:val="24"/>
          <w:lang w:val="zh-CN"/>
        </w:rPr>
        <w:t xml:space="preserve"> </w:t>
      </w:r>
      <w:r>
        <w:rPr>
          <w:rFonts w:hint="eastAsia" w:ascii="Times New Roman" w:hAnsi="Times New Roman" w:eastAsia="楷体_GB2312" w:cs="楷体_GB2312"/>
          <w:color w:val="auto"/>
          <w:sz w:val="24"/>
          <w:szCs w:val="24"/>
          <w:lang w:val="zh-CN"/>
        </w:rPr>
        <w:t>录</w:t>
      </w:r>
    </w:p>
    <w:p>
      <w:pPr>
        <w:pStyle w:val="5"/>
        <w:rPr>
          <w:rFonts w:ascii="Calibri" w:hAnsi="Calibri" w:eastAsia="宋体"/>
          <w:sz w:val="21"/>
          <w:szCs w:val="21"/>
        </w:rPr>
      </w:pPr>
      <w:r>
        <w:rPr>
          <w:b/>
          <w:bCs/>
        </w:rPr>
        <w:fldChar w:fldCharType="begin"/>
      </w:r>
      <w:r>
        <w:rPr>
          <w:b/>
          <w:bCs/>
        </w:rPr>
        <w:instrText xml:space="preserve"> TOC \o "1-3" \h \z \u </w:instrText>
      </w:r>
      <w:r>
        <w:rPr>
          <w:b/>
          <w:bCs/>
        </w:rPr>
        <w:fldChar w:fldCharType="separate"/>
      </w:r>
      <w:r>
        <w:fldChar w:fldCharType="begin"/>
      </w:r>
      <w:r>
        <w:instrText xml:space="preserve"> HYPERLINK \l "_Toc396462934" </w:instrText>
      </w:r>
      <w:r>
        <w:fldChar w:fldCharType="separate"/>
      </w:r>
      <w:r>
        <w:rPr>
          <w:rStyle w:val="9"/>
        </w:rPr>
        <w:t>1</w:t>
      </w:r>
      <w:r>
        <w:rPr>
          <w:rFonts w:ascii="Calibri" w:hAnsi="Calibri" w:eastAsia="宋体"/>
          <w:sz w:val="21"/>
          <w:szCs w:val="21"/>
        </w:rPr>
        <w:tab/>
      </w:r>
      <w:r>
        <w:rPr>
          <w:rStyle w:val="9"/>
          <w:rFonts w:hint="eastAsia" w:cs="楷体_GB2312"/>
        </w:rPr>
        <w:t>定义</w:t>
      </w:r>
      <w:r>
        <w:tab/>
      </w:r>
      <w:r>
        <w:fldChar w:fldCharType="begin"/>
      </w:r>
      <w:r>
        <w:instrText xml:space="preserve"> PAGEREF _Toc396462934 \h </w:instrText>
      </w:r>
      <w:r>
        <w:fldChar w:fldCharType="separate"/>
      </w:r>
      <w:r>
        <w:t>2</w:t>
      </w:r>
      <w:r>
        <w:fldChar w:fldCharType="end"/>
      </w:r>
      <w:r>
        <w:fldChar w:fldCharType="end"/>
      </w:r>
    </w:p>
    <w:p>
      <w:pPr>
        <w:pStyle w:val="5"/>
        <w:rPr>
          <w:rFonts w:ascii="Calibri" w:hAnsi="Calibri" w:eastAsia="宋体"/>
          <w:sz w:val="21"/>
          <w:szCs w:val="21"/>
        </w:rPr>
      </w:pPr>
      <w:r>
        <w:fldChar w:fldCharType="begin"/>
      </w:r>
      <w:r>
        <w:instrText xml:space="preserve"> HYPERLINK \l "_Toc396462935" </w:instrText>
      </w:r>
      <w:r>
        <w:fldChar w:fldCharType="separate"/>
      </w:r>
      <w:r>
        <w:rPr>
          <w:rStyle w:val="9"/>
        </w:rPr>
        <w:t>2.</w:t>
      </w:r>
      <w:r>
        <w:rPr>
          <w:rFonts w:ascii="Calibri" w:hAnsi="Calibri" w:eastAsia="宋体"/>
          <w:sz w:val="21"/>
          <w:szCs w:val="21"/>
        </w:rPr>
        <w:tab/>
      </w:r>
      <w:r>
        <w:rPr>
          <w:rStyle w:val="9"/>
          <w:rFonts w:hint="eastAsia" w:cs="楷体_GB2312"/>
        </w:rPr>
        <w:t>标的债权资产的收购</w:t>
      </w:r>
      <w:r>
        <w:tab/>
      </w:r>
      <w:r>
        <w:fldChar w:fldCharType="begin"/>
      </w:r>
      <w:r>
        <w:instrText xml:space="preserve"> PAGEREF _Toc396462935 \h </w:instrText>
      </w:r>
      <w:r>
        <w:fldChar w:fldCharType="separate"/>
      </w:r>
      <w:r>
        <w:t>2</w:t>
      </w:r>
      <w:r>
        <w:fldChar w:fldCharType="end"/>
      </w:r>
      <w:r>
        <w:fldChar w:fldCharType="end"/>
      </w:r>
    </w:p>
    <w:p>
      <w:pPr>
        <w:pStyle w:val="5"/>
        <w:rPr>
          <w:rFonts w:ascii="Calibri" w:hAnsi="Calibri" w:eastAsia="宋体"/>
          <w:sz w:val="21"/>
          <w:szCs w:val="21"/>
        </w:rPr>
      </w:pPr>
      <w:r>
        <w:fldChar w:fldCharType="begin"/>
      </w:r>
      <w:r>
        <w:instrText xml:space="preserve"> HYPERLINK \l "_Toc396462936" </w:instrText>
      </w:r>
      <w:r>
        <w:fldChar w:fldCharType="separate"/>
      </w:r>
      <w:r>
        <w:rPr>
          <w:rStyle w:val="9"/>
        </w:rPr>
        <w:t>3.</w:t>
      </w:r>
      <w:r>
        <w:rPr>
          <w:rFonts w:ascii="Calibri" w:hAnsi="Calibri" w:eastAsia="宋体"/>
          <w:sz w:val="21"/>
          <w:szCs w:val="21"/>
        </w:rPr>
        <w:tab/>
      </w:r>
      <w:r>
        <w:rPr>
          <w:rStyle w:val="9"/>
          <w:rFonts w:hint="eastAsia" w:cs="楷体_GB2312"/>
        </w:rPr>
        <w:t>价款及支付方式</w:t>
      </w:r>
      <w:r>
        <w:tab/>
      </w:r>
      <w:r>
        <w:fldChar w:fldCharType="begin"/>
      </w:r>
      <w:r>
        <w:instrText xml:space="preserve"> PAGEREF _Toc396462936 \h </w:instrText>
      </w:r>
      <w:r>
        <w:fldChar w:fldCharType="separate"/>
      </w:r>
      <w:r>
        <w:t>2</w:t>
      </w:r>
      <w:r>
        <w:fldChar w:fldCharType="end"/>
      </w:r>
      <w:r>
        <w:fldChar w:fldCharType="end"/>
      </w:r>
    </w:p>
    <w:p>
      <w:pPr>
        <w:pStyle w:val="5"/>
        <w:rPr>
          <w:rFonts w:ascii="Calibri" w:hAnsi="Calibri" w:eastAsia="宋体"/>
          <w:sz w:val="21"/>
          <w:szCs w:val="21"/>
        </w:rPr>
      </w:pPr>
      <w:r>
        <w:fldChar w:fldCharType="begin"/>
      </w:r>
      <w:r>
        <w:instrText xml:space="preserve"> HYPERLINK \l "_Toc396462937" </w:instrText>
      </w:r>
      <w:r>
        <w:fldChar w:fldCharType="separate"/>
      </w:r>
      <w:r>
        <w:rPr>
          <w:rStyle w:val="9"/>
        </w:rPr>
        <w:t>4.</w:t>
      </w:r>
      <w:r>
        <w:rPr>
          <w:rFonts w:ascii="Calibri" w:hAnsi="Calibri" w:eastAsia="宋体"/>
          <w:sz w:val="21"/>
          <w:szCs w:val="21"/>
        </w:rPr>
        <w:tab/>
      </w:r>
      <w:r>
        <w:rPr>
          <w:rStyle w:val="9"/>
          <w:rFonts w:hint="eastAsia" w:cs="楷体_GB2312"/>
        </w:rPr>
        <w:t>标的债权资产的转移与交接</w:t>
      </w:r>
      <w:r>
        <w:tab/>
      </w:r>
      <w:r>
        <w:fldChar w:fldCharType="begin"/>
      </w:r>
      <w:r>
        <w:instrText xml:space="preserve"> PAGEREF _Toc396462937 \h </w:instrText>
      </w:r>
      <w:r>
        <w:fldChar w:fldCharType="separate"/>
      </w:r>
      <w:r>
        <w:t>2</w:t>
      </w:r>
      <w:r>
        <w:fldChar w:fldCharType="end"/>
      </w:r>
      <w:r>
        <w:fldChar w:fldCharType="end"/>
      </w:r>
    </w:p>
    <w:p>
      <w:pPr>
        <w:pStyle w:val="5"/>
        <w:rPr>
          <w:rFonts w:ascii="Calibri" w:hAnsi="Calibri" w:eastAsia="宋体"/>
          <w:sz w:val="21"/>
          <w:szCs w:val="21"/>
        </w:rPr>
      </w:pPr>
      <w:r>
        <w:fldChar w:fldCharType="begin"/>
      </w:r>
      <w:r>
        <w:instrText xml:space="preserve"> HYPERLINK \l "_Toc396462938" </w:instrText>
      </w:r>
      <w:r>
        <w:fldChar w:fldCharType="separate"/>
      </w:r>
      <w:r>
        <w:rPr>
          <w:rStyle w:val="9"/>
        </w:rPr>
        <w:t>5.</w:t>
      </w:r>
      <w:r>
        <w:rPr>
          <w:rFonts w:ascii="Calibri" w:hAnsi="Calibri" w:eastAsia="宋体"/>
          <w:sz w:val="21"/>
          <w:szCs w:val="21"/>
        </w:rPr>
        <w:tab/>
      </w:r>
      <w:r>
        <w:rPr>
          <w:rStyle w:val="9"/>
          <w:rFonts w:hint="eastAsia" w:cs="楷体_GB2312"/>
        </w:rPr>
        <w:t>过渡期及交接期间内标的债权资产的管理和处置</w:t>
      </w:r>
      <w:r>
        <w:tab/>
      </w:r>
      <w:r>
        <w:fldChar w:fldCharType="begin"/>
      </w:r>
      <w:r>
        <w:instrText xml:space="preserve"> PAGEREF _Toc396462938 \h </w:instrText>
      </w:r>
      <w:r>
        <w:fldChar w:fldCharType="separate"/>
      </w:r>
      <w:r>
        <w:t>2</w:t>
      </w:r>
      <w:r>
        <w:fldChar w:fldCharType="end"/>
      </w:r>
      <w:r>
        <w:fldChar w:fldCharType="end"/>
      </w:r>
    </w:p>
    <w:p>
      <w:pPr>
        <w:pStyle w:val="5"/>
        <w:rPr>
          <w:rFonts w:ascii="Calibri" w:hAnsi="Calibri" w:eastAsia="宋体"/>
          <w:sz w:val="21"/>
          <w:szCs w:val="21"/>
        </w:rPr>
      </w:pPr>
      <w:r>
        <w:fldChar w:fldCharType="begin"/>
      </w:r>
      <w:r>
        <w:instrText xml:space="preserve"> HYPERLINK \l "_Toc396462939" </w:instrText>
      </w:r>
      <w:r>
        <w:fldChar w:fldCharType="separate"/>
      </w:r>
      <w:r>
        <w:rPr>
          <w:rStyle w:val="9"/>
        </w:rPr>
        <w:t>6.</w:t>
      </w:r>
      <w:r>
        <w:rPr>
          <w:rFonts w:ascii="Calibri" w:hAnsi="Calibri" w:eastAsia="宋体"/>
          <w:sz w:val="21"/>
          <w:szCs w:val="21"/>
        </w:rPr>
        <w:tab/>
      </w:r>
      <w:r>
        <w:rPr>
          <w:rStyle w:val="9"/>
          <w:rFonts w:hint="eastAsia" w:cs="楷体_GB2312"/>
        </w:rPr>
        <w:t>标的债权资产保证</w:t>
      </w:r>
      <w:r>
        <w:tab/>
      </w:r>
      <w:r>
        <w:fldChar w:fldCharType="begin"/>
      </w:r>
      <w:r>
        <w:instrText xml:space="preserve"> PAGEREF _Toc396462939 \h </w:instrText>
      </w:r>
      <w:r>
        <w:fldChar w:fldCharType="separate"/>
      </w:r>
      <w:r>
        <w:t>2</w:t>
      </w:r>
      <w:r>
        <w:fldChar w:fldCharType="end"/>
      </w:r>
      <w:r>
        <w:fldChar w:fldCharType="end"/>
      </w:r>
    </w:p>
    <w:p>
      <w:pPr>
        <w:pStyle w:val="5"/>
        <w:rPr>
          <w:rFonts w:ascii="Calibri" w:hAnsi="Calibri" w:eastAsia="宋体"/>
          <w:sz w:val="21"/>
          <w:szCs w:val="21"/>
        </w:rPr>
      </w:pPr>
      <w:r>
        <w:fldChar w:fldCharType="begin"/>
      </w:r>
      <w:r>
        <w:instrText xml:space="preserve"> HYPERLINK \l "_Toc396462940" </w:instrText>
      </w:r>
      <w:r>
        <w:fldChar w:fldCharType="separate"/>
      </w:r>
      <w:r>
        <w:rPr>
          <w:rStyle w:val="9"/>
        </w:rPr>
        <w:t>7.</w:t>
      </w:r>
      <w:r>
        <w:rPr>
          <w:rFonts w:ascii="Calibri" w:hAnsi="Calibri" w:eastAsia="宋体"/>
          <w:sz w:val="21"/>
          <w:szCs w:val="21"/>
        </w:rPr>
        <w:tab/>
      </w:r>
      <w:r>
        <w:rPr>
          <w:rStyle w:val="9"/>
          <w:rFonts w:hint="eastAsia" w:cs="楷体_GB2312"/>
        </w:rPr>
        <w:t>陈述和保证</w:t>
      </w:r>
      <w:r>
        <w:tab/>
      </w:r>
      <w:r>
        <w:fldChar w:fldCharType="begin"/>
      </w:r>
      <w:r>
        <w:instrText xml:space="preserve"> PAGEREF _Toc396462940 \h </w:instrText>
      </w:r>
      <w:r>
        <w:fldChar w:fldCharType="separate"/>
      </w:r>
      <w:r>
        <w:t>2</w:t>
      </w:r>
      <w:r>
        <w:fldChar w:fldCharType="end"/>
      </w:r>
      <w:r>
        <w:fldChar w:fldCharType="end"/>
      </w:r>
    </w:p>
    <w:p>
      <w:pPr>
        <w:pStyle w:val="5"/>
        <w:rPr>
          <w:rFonts w:ascii="Calibri" w:hAnsi="Calibri" w:eastAsia="宋体"/>
          <w:sz w:val="21"/>
          <w:szCs w:val="21"/>
        </w:rPr>
      </w:pPr>
      <w:r>
        <w:fldChar w:fldCharType="begin"/>
      </w:r>
      <w:r>
        <w:instrText xml:space="preserve"> HYPERLINK \l "_Toc396462941" </w:instrText>
      </w:r>
      <w:r>
        <w:fldChar w:fldCharType="separate"/>
      </w:r>
      <w:r>
        <w:rPr>
          <w:rStyle w:val="9"/>
        </w:rPr>
        <w:t>8.</w:t>
      </w:r>
      <w:r>
        <w:rPr>
          <w:rFonts w:ascii="Calibri" w:hAnsi="Calibri" w:eastAsia="宋体"/>
          <w:sz w:val="21"/>
          <w:szCs w:val="21"/>
        </w:rPr>
        <w:tab/>
      </w:r>
      <w:r>
        <w:rPr>
          <w:rStyle w:val="9"/>
          <w:rFonts w:hint="eastAsia" w:cs="楷体_GB2312"/>
        </w:rPr>
        <w:t>承诺</w:t>
      </w:r>
      <w:r>
        <w:tab/>
      </w:r>
      <w:r>
        <w:fldChar w:fldCharType="begin"/>
      </w:r>
      <w:r>
        <w:instrText xml:space="preserve"> PAGEREF _Toc396462941 \h </w:instrText>
      </w:r>
      <w:r>
        <w:fldChar w:fldCharType="separate"/>
      </w:r>
      <w:r>
        <w:t>2</w:t>
      </w:r>
      <w:r>
        <w:fldChar w:fldCharType="end"/>
      </w:r>
      <w:r>
        <w:fldChar w:fldCharType="end"/>
      </w:r>
    </w:p>
    <w:p>
      <w:pPr>
        <w:pStyle w:val="5"/>
        <w:rPr>
          <w:rFonts w:ascii="Calibri" w:hAnsi="Calibri" w:eastAsia="宋体"/>
          <w:sz w:val="21"/>
          <w:szCs w:val="21"/>
        </w:rPr>
      </w:pPr>
      <w:r>
        <w:fldChar w:fldCharType="begin"/>
      </w:r>
      <w:r>
        <w:instrText xml:space="preserve"> HYPERLINK \l "_Toc396462942" </w:instrText>
      </w:r>
      <w:r>
        <w:fldChar w:fldCharType="separate"/>
      </w:r>
      <w:r>
        <w:rPr>
          <w:rStyle w:val="9"/>
        </w:rPr>
        <w:t>9.</w:t>
      </w:r>
      <w:r>
        <w:rPr>
          <w:rFonts w:ascii="Calibri" w:hAnsi="Calibri" w:eastAsia="宋体"/>
          <w:sz w:val="21"/>
          <w:szCs w:val="21"/>
        </w:rPr>
        <w:tab/>
      </w:r>
      <w:r>
        <w:rPr>
          <w:rStyle w:val="9"/>
          <w:rFonts w:hint="eastAsia" w:cs="楷体_GB2312"/>
        </w:rPr>
        <w:t>违约责任</w:t>
      </w:r>
      <w:r>
        <w:tab/>
      </w:r>
      <w:r>
        <w:fldChar w:fldCharType="begin"/>
      </w:r>
      <w:r>
        <w:instrText xml:space="preserve"> PAGEREF _Toc396462942 \h </w:instrText>
      </w:r>
      <w:r>
        <w:fldChar w:fldCharType="separate"/>
      </w:r>
      <w:r>
        <w:t>2</w:t>
      </w:r>
      <w:r>
        <w:fldChar w:fldCharType="end"/>
      </w:r>
      <w:r>
        <w:fldChar w:fldCharType="end"/>
      </w:r>
    </w:p>
    <w:p>
      <w:pPr>
        <w:pStyle w:val="5"/>
        <w:rPr>
          <w:rFonts w:ascii="Calibri" w:hAnsi="Calibri" w:eastAsia="宋体"/>
          <w:sz w:val="21"/>
          <w:szCs w:val="21"/>
        </w:rPr>
      </w:pPr>
      <w:r>
        <w:fldChar w:fldCharType="begin"/>
      </w:r>
      <w:r>
        <w:instrText xml:space="preserve"> HYPERLINK \l "_Toc396462943" </w:instrText>
      </w:r>
      <w:r>
        <w:fldChar w:fldCharType="separate"/>
      </w:r>
      <w:r>
        <w:rPr>
          <w:rStyle w:val="9"/>
        </w:rPr>
        <w:t>10.</w:t>
      </w:r>
      <w:r>
        <w:rPr>
          <w:rFonts w:ascii="Calibri" w:hAnsi="Calibri" w:eastAsia="宋体"/>
          <w:sz w:val="21"/>
          <w:szCs w:val="21"/>
        </w:rPr>
        <w:tab/>
      </w:r>
      <w:r>
        <w:rPr>
          <w:rStyle w:val="9"/>
          <w:rFonts w:hint="eastAsia" w:cs="楷体_GB2312"/>
        </w:rPr>
        <w:t>通知</w:t>
      </w:r>
      <w:r>
        <w:tab/>
      </w:r>
      <w:r>
        <w:fldChar w:fldCharType="begin"/>
      </w:r>
      <w:r>
        <w:instrText xml:space="preserve"> PAGEREF _Toc396462943 \h </w:instrText>
      </w:r>
      <w:r>
        <w:fldChar w:fldCharType="separate"/>
      </w:r>
      <w:r>
        <w:t>2</w:t>
      </w:r>
      <w:r>
        <w:fldChar w:fldCharType="end"/>
      </w:r>
      <w:r>
        <w:fldChar w:fldCharType="end"/>
      </w:r>
    </w:p>
    <w:p>
      <w:pPr>
        <w:pStyle w:val="5"/>
        <w:rPr>
          <w:rFonts w:ascii="Calibri" w:hAnsi="Calibri" w:eastAsia="宋体"/>
          <w:sz w:val="21"/>
          <w:szCs w:val="21"/>
        </w:rPr>
      </w:pPr>
      <w:r>
        <w:fldChar w:fldCharType="begin"/>
      </w:r>
      <w:r>
        <w:instrText xml:space="preserve"> HYPERLINK \l "_Toc396462944" </w:instrText>
      </w:r>
      <w:r>
        <w:fldChar w:fldCharType="separate"/>
      </w:r>
      <w:r>
        <w:rPr>
          <w:rStyle w:val="9"/>
        </w:rPr>
        <w:t>11.</w:t>
      </w:r>
      <w:r>
        <w:rPr>
          <w:rFonts w:ascii="Calibri" w:hAnsi="Calibri" w:eastAsia="宋体"/>
          <w:sz w:val="21"/>
          <w:szCs w:val="21"/>
        </w:rPr>
        <w:tab/>
      </w:r>
      <w:r>
        <w:rPr>
          <w:rStyle w:val="9"/>
          <w:rFonts w:hint="eastAsia" w:cs="楷体_GB2312"/>
        </w:rPr>
        <w:t>不可抗力</w:t>
      </w:r>
      <w:r>
        <w:tab/>
      </w:r>
      <w:r>
        <w:fldChar w:fldCharType="begin"/>
      </w:r>
      <w:r>
        <w:instrText xml:space="preserve"> PAGEREF _Toc396462944 \h </w:instrText>
      </w:r>
      <w:r>
        <w:fldChar w:fldCharType="separate"/>
      </w:r>
      <w:r>
        <w:t>2</w:t>
      </w:r>
      <w:r>
        <w:fldChar w:fldCharType="end"/>
      </w:r>
      <w:r>
        <w:fldChar w:fldCharType="end"/>
      </w:r>
    </w:p>
    <w:p>
      <w:pPr>
        <w:pStyle w:val="5"/>
        <w:rPr>
          <w:rFonts w:ascii="Calibri" w:hAnsi="Calibri" w:eastAsia="宋体"/>
          <w:sz w:val="21"/>
          <w:szCs w:val="21"/>
        </w:rPr>
      </w:pPr>
      <w:r>
        <w:fldChar w:fldCharType="begin"/>
      </w:r>
      <w:r>
        <w:instrText xml:space="preserve"> HYPERLINK \l "_Toc396462945" </w:instrText>
      </w:r>
      <w:r>
        <w:fldChar w:fldCharType="separate"/>
      </w:r>
      <w:r>
        <w:rPr>
          <w:rStyle w:val="9"/>
        </w:rPr>
        <w:t>12.</w:t>
      </w:r>
      <w:r>
        <w:rPr>
          <w:rFonts w:ascii="Calibri" w:hAnsi="Calibri" w:eastAsia="宋体"/>
          <w:sz w:val="21"/>
          <w:szCs w:val="21"/>
        </w:rPr>
        <w:tab/>
      </w:r>
      <w:r>
        <w:rPr>
          <w:rStyle w:val="9"/>
          <w:rFonts w:hint="eastAsia" w:cs="楷体_GB2312"/>
        </w:rPr>
        <w:t>保密</w:t>
      </w:r>
      <w:r>
        <w:tab/>
      </w:r>
      <w:r>
        <w:fldChar w:fldCharType="begin"/>
      </w:r>
      <w:r>
        <w:instrText xml:space="preserve"> PAGEREF _Toc396462945 \h </w:instrText>
      </w:r>
      <w:r>
        <w:fldChar w:fldCharType="separate"/>
      </w:r>
      <w:r>
        <w:t>2</w:t>
      </w:r>
      <w:r>
        <w:fldChar w:fldCharType="end"/>
      </w:r>
      <w:r>
        <w:fldChar w:fldCharType="end"/>
      </w:r>
    </w:p>
    <w:p>
      <w:pPr>
        <w:pStyle w:val="5"/>
        <w:rPr>
          <w:rFonts w:ascii="Calibri" w:hAnsi="Calibri" w:eastAsia="宋体"/>
          <w:sz w:val="21"/>
          <w:szCs w:val="21"/>
        </w:rPr>
      </w:pPr>
      <w:r>
        <w:fldChar w:fldCharType="begin"/>
      </w:r>
      <w:r>
        <w:instrText xml:space="preserve"> HYPERLINK \l "_Toc396462946" </w:instrText>
      </w:r>
      <w:r>
        <w:fldChar w:fldCharType="separate"/>
      </w:r>
      <w:r>
        <w:rPr>
          <w:rStyle w:val="9"/>
        </w:rPr>
        <w:t>13.</w:t>
      </w:r>
      <w:r>
        <w:rPr>
          <w:rFonts w:ascii="Calibri" w:hAnsi="Calibri" w:eastAsia="宋体"/>
          <w:sz w:val="21"/>
          <w:szCs w:val="21"/>
        </w:rPr>
        <w:tab/>
      </w:r>
      <w:r>
        <w:rPr>
          <w:rStyle w:val="9"/>
          <w:rFonts w:hint="eastAsia" w:cs="楷体_GB2312"/>
        </w:rPr>
        <w:t>适用法律</w:t>
      </w:r>
      <w:r>
        <w:tab/>
      </w:r>
      <w:r>
        <w:fldChar w:fldCharType="begin"/>
      </w:r>
      <w:r>
        <w:instrText xml:space="preserve"> PAGEREF _Toc396462946 \h </w:instrText>
      </w:r>
      <w:r>
        <w:fldChar w:fldCharType="separate"/>
      </w:r>
      <w:r>
        <w:t>2</w:t>
      </w:r>
      <w:r>
        <w:fldChar w:fldCharType="end"/>
      </w:r>
      <w:r>
        <w:fldChar w:fldCharType="end"/>
      </w:r>
    </w:p>
    <w:p>
      <w:pPr>
        <w:pStyle w:val="5"/>
        <w:rPr>
          <w:rFonts w:ascii="Calibri" w:hAnsi="Calibri" w:eastAsia="宋体"/>
          <w:sz w:val="21"/>
          <w:szCs w:val="21"/>
        </w:rPr>
      </w:pPr>
      <w:r>
        <w:fldChar w:fldCharType="begin"/>
      </w:r>
      <w:r>
        <w:instrText xml:space="preserve"> HYPERLINK \l "_Toc396462947" </w:instrText>
      </w:r>
      <w:r>
        <w:fldChar w:fldCharType="separate"/>
      </w:r>
      <w:r>
        <w:rPr>
          <w:rStyle w:val="9"/>
        </w:rPr>
        <w:t>14.</w:t>
      </w:r>
      <w:r>
        <w:rPr>
          <w:rFonts w:ascii="Calibri" w:hAnsi="Calibri" w:eastAsia="宋体"/>
          <w:sz w:val="21"/>
          <w:szCs w:val="21"/>
        </w:rPr>
        <w:tab/>
      </w:r>
      <w:r>
        <w:rPr>
          <w:rStyle w:val="9"/>
          <w:rFonts w:hint="eastAsia" w:cs="楷体_GB2312"/>
        </w:rPr>
        <w:t>争议解决</w:t>
      </w:r>
      <w:r>
        <w:tab/>
      </w:r>
      <w:r>
        <w:fldChar w:fldCharType="begin"/>
      </w:r>
      <w:r>
        <w:instrText xml:space="preserve"> PAGEREF _Toc396462947 \h </w:instrText>
      </w:r>
      <w:r>
        <w:fldChar w:fldCharType="separate"/>
      </w:r>
      <w:r>
        <w:t>2</w:t>
      </w:r>
      <w:r>
        <w:fldChar w:fldCharType="end"/>
      </w:r>
      <w:r>
        <w:fldChar w:fldCharType="end"/>
      </w:r>
    </w:p>
    <w:p>
      <w:pPr>
        <w:pStyle w:val="5"/>
        <w:rPr>
          <w:rFonts w:ascii="Calibri" w:hAnsi="Calibri" w:eastAsia="宋体"/>
          <w:sz w:val="21"/>
          <w:szCs w:val="21"/>
        </w:rPr>
      </w:pPr>
      <w:r>
        <w:fldChar w:fldCharType="begin"/>
      </w:r>
      <w:r>
        <w:instrText xml:space="preserve"> HYPERLINK \l "_Toc396462948" </w:instrText>
      </w:r>
      <w:r>
        <w:fldChar w:fldCharType="separate"/>
      </w:r>
      <w:r>
        <w:rPr>
          <w:rStyle w:val="9"/>
        </w:rPr>
        <w:t>15.</w:t>
      </w:r>
      <w:r>
        <w:rPr>
          <w:rFonts w:ascii="Calibri" w:hAnsi="Calibri" w:eastAsia="宋体"/>
          <w:sz w:val="21"/>
          <w:szCs w:val="21"/>
        </w:rPr>
        <w:tab/>
      </w:r>
      <w:r>
        <w:rPr>
          <w:rStyle w:val="9"/>
          <w:rFonts w:hint="eastAsia" w:cs="楷体_GB2312"/>
        </w:rPr>
        <w:t>协议生效、变更和终止</w:t>
      </w:r>
      <w:r>
        <w:tab/>
      </w:r>
      <w:r>
        <w:fldChar w:fldCharType="begin"/>
      </w:r>
      <w:r>
        <w:instrText xml:space="preserve"> PAGEREF _Toc396462948 \h </w:instrText>
      </w:r>
      <w:r>
        <w:fldChar w:fldCharType="separate"/>
      </w:r>
      <w:r>
        <w:t>2</w:t>
      </w:r>
      <w:r>
        <w:fldChar w:fldCharType="end"/>
      </w:r>
      <w:r>
        <w:fldChar w:fldCharType="end"/>
      </w:r>
    </w:p>
    <w:p>
      <w:pPr>
        <w:pStyle w:val="5"/>
        <w:rPr>
          <w:rFonts w:ascii="Calibri" w:hAnsi="Calibri" w:eastAsia="宋体"/>
          <w:sz w:val="21"/>
          <w:szCs w:val="21"/>
        </w:rPr>
      </w:pPr>
      <w:r>
        <w:fldChar w:fldCharType="begin"/>
      </w:r>
      <w:r>
        <w:instrText xml:space="preserve"> HYPERLINK \l "_Toc396462949" </w:instrText>
      </w:r>
      <w:r>
        <w:fldChar w:fldCharType="separate"/>
      </w:r>
      <w:r>
        <w:rPr>
          <w:rStyle w:val="9"/>
        </w:rPr>
        <w:t>16.</w:t>
      </w:r>
      <w:r>
        <w:rPr>
          <w:rFonts w:ascii="Calibri" w:hAnsi="Calibri" w:eastAsia="宋体"/>
          <w:sz w:val="21"/>
          <w:szCs w:val="21"/>
        </w:rPr>
        <w:tab/>
      </w:r>
      <w:r>
        <w:rPr>
          <w:rStyle w:val="9"/>
          <w:rFonts w:hint="eastAsia" w:cs="楷体_GB2312"/>
        </w:rPr>
        <w:t>其他</w:t>
      </w:r>
      <w:r>
        <w:tab/>
      </w:r>
      <w:r>
        <w:fldChar w:fldCharType="begin"/>
      </w:r>
      <w:r>
        <w:instrText xml:space="preserve"> PAGEREF _Toc396462949 \h </w:instrText>
      </w:r>
      <w:r>
        <w:fldChar w:fldCharType="separate"/>
      </w:r>
      <w:r>
        <w:t>2</w:t>
      </w:r>
      <w:r>
        <w:fldChar w:fldCharType="end"/>
      </w:r>
      <w:r>
        <w:fldChar w:fldCharType="end"/>
      </w:r>
    </w:p>
    <w:p>
      <w:pPr>
        <w:pStyle w:val="5"/>
        <w:rPr>
          <w:rFonts w:ascii="Calibri" w:hAnsi="Calibri" w:eastAsia="宋体"/>
          <w:sz w:val="21"/>
          <w:szCs w:val="21"/>
        </w:rPr>
      </w:pPr>
      <w:r>
        <w:fldChar w:fldCharType="begin"/>
      </w:r>
      <w:r>
        <w:instrText xml:space="preserve"> HYPERLINK \l "_Toc396462950" </w:instrText>
      </w:r>
      <w:r>
        <w:fldChar w:fldCharType="separate"/>
      </w:r>
      <w:r>
        <w:rPr>
          <w:rStyle w:val="9"/>
          <w:rFonts w:hint="eastAsia" w:cs="楷体_GB2312"/>
          <w:b/>
          <w:bCs/>
        </w:rPr>
        <w:t>附件一：《资产明细表》</w:t>
      </w:r>
      <w:r>
        <w:tab/>
      </w:r>
      <w:r>
        <w:fldChar w:fldCharType="begin"/>
      </w:r>
      <w:r>
        <w:instrText xml:space="preserve"> PAGEREF _Toc396462950 \h </w:instrText>
      </w:r>
      <w:r>
        <w:fldChar w:fldCharType="separate"/>
      </w:r>
      <w:r>
        <w:t>2</w:t>
      </w:r>
      <w:r>
        <w:fldChar w:fldCharType="end"/>
      </w:r>
      <w:r>
        <w:fldChar w:fldCharType="end"/>
      </w:r>
    </w:p>
    <w:p>
      <w:pPr>
        <w:pStyle w:val="5"/>
        <w:rPr>
          <w:rFonts w:ascii="Calibri" w:hAnsi="Calibri" w:eastAsia="宋体"/>
          <w:sz w:val="21"/>
          <w:szCs w:val="21"/>
        </w:rPr>
      </w:pPr>
      <w:r>
        <w:fldChar w:fldCharType="begin"/>
      </w:r>
      <w:r>
        <w:instrText xml:space="preserve"> HYPERLINK \l "_Toc396462951" </w:instrText>
      </w:r>
      <w:r>
        <w:fldChar w:fldCharType="separate"/>
      </w:r>
      <w:r>
        <w:rPr>
          <w:rStyle w:val="9"/>
          <w:rFonts w:hint="eastAsia" w:cs="楷体_GB2312"/>
          <w:b/>
          <w:bCs/>
        </w:rPr>
        <w:t>附件二：《处置收入及费用开支明细表》</w:t>
      </w:r>
      <w:r>
        <w:tab/>
      </w:r>
      <w:r>
        <w:fldChar w:fldCharType="begin"/>
      </w:r>
      <w:r>
        <w:instrText xml:space="preserve"> PAGEREF _Toc396462951 \h </w:instrText>
      </w:r>
      <w:r>
        <w:fldChar w:fldCharType="separate"/>
      </w:r>
      <w:r>
        <w:t>2</w:t>
      </w:r>
      <w:r>
        <w:fldChar w:fldCharType="end"/>
      </w:r>
      <w:r>
        <w:fldChar w:fldCharType="end"/>
      </w:r>
    </w:p>
    <w:p>
      <w:pPr>
        <w:pStyle w:val="5"/>
        <w:rPr>
          <w:rFonts w:ascii="Calibri" w:hAnsi="Calibri" w:eastAsia="宋体"/>
          <w:sz w:val="21"/>
          <w:szCs w:val="21"/>
        </w:rPr>
      </w:pPr>
      <w:r>
        <w:fldChar w:fldCharType="begin"/>
      </w:r>
      <w:r>
        <w:instrText xml:space="preserve"> HYPERLINK \l "_Toc396462952" </w:instrText>
      </w:r>
      <w:r>
        <w:fldChar w:fldCharType="separate"/>
      </w:r>
      <w:r>
        <w:rPr>
          <w:rStyle w:val="9"/>
          <w:rFonts w:hint="eastAsia" w:cs="楷体_GB2312"/>
          <w:b/>
          <w:bCs/>
        </w:rPr>
        <w:t>附件三：《标的债权资产欠费明细表》</w:t>
      </w:r>
      <w:r>
        <w:tab/>
      </w:r>
      <w:r>
        <w:fldChar w:fldCharType="begin"/>
      </w:r>
      <w:r>
        <w:instrText xml:space="preserve"> PAGEREF _Toc396462952 \h </w:instrText>
      </w:r>
      <w:r>
        <w:fldChar w:fldCharType="separate"/>
      </w:r>
      <w:r>
        <w:t>2</w:t>
      </w:r>
      <w:r>
        <w:fldChar w:fldCharType="end"/>
      </w:r>
      <w:r>
        <w:fldChar w:fldCharType="end"/>
      </w:r>
    </w:p>
    <w:p>
      <w:pPr>
        <w:pStyle w:val="5"/>
        <w:rPr>
          <w:rFonts w:ascii="Calibri" w:hAnsi="Calibri" w:eastAsia="宋体"/>
          <w:sz w:val="21"/>
          <w:szCs w:val="21"/>
        </w:rPr>
      </w:pPr>
      <w:r>
        <w:fldChar w:fldCharType="begin"/>
      </w:r>
      <w:r>
        <w:instrText xml:space="preserve"> HYPERLINK \l "_Toc396462953" </w:instrText>
      </w:r>
      <w:r>
        <w:fldChar w:fldCharType="separate"/>
      </w:r>
      <w:r>
        <w:rPr>
          <w:rStyle w:val="9"/>
          <w:rFonts w:hint="eastAsia" w:cs="楷体_GB2312"/>
          <w:b/>
          <w:bCs/>
        </w:rPr>
        <w:t>附件四：《单户资产价格表》</w:t>
      </w:r>
      <w:r>
        <w:tab/>
      </w:r>
      <w:r>
        <w:fldChar w:fldCharType="begin"/>
      </w:r>
      <w:r>
        <w:instrText xml:space="preserve"> PAGEREF _Toc396462953 \h </w:instrText>
      </w:r>
      <w:r>
        <w:fldChar w:fldCharType="separate"/>
      </w:r>
      <w:r>
        <w:t>2</w:t>
      </w:r>
      <w:r>
        <w:fldChar w:fldCharType="end"/>
      </w:r>
      <w:r>
        <w:fldChar w:fldCharType="end"/>
      </w:r>
    </w:p>
    <w:p>
      <w:pPr>
        <w:spacing w:beforeLines="50" w:afterLines="50" w:line="360" w:lineRule="auto"/>
        <w:rPr>
          <w:rFonts w:eastAsia="楷体_GB2312"/>
          <w:b/>
          <w:bCs/>
          <w:sz w:val="24"/>
          <w:szCs w:val="24"/>
        </w:rPr>
      </w:pPr>
      <w:r>
        <w:rPr>
          <w:b/>
          <w:bCs/>
        </w:rPr>
        <w:fldChar w:fldCharType="end"/>
      </w:r>
    </w:p>
    <w:p>
      <w:pPr>
        <w:snapToGrid w:val="0"/>
        <w:spacing w:line="380" w:lineRule="atLeast"/>
        <w:ind w:left="420" w:firstLine="420"/>
        <w:rPr>
          <w:rFonts w:eastAsia="楷体_GB2312"/>
          <w:b/>
          <w:bCs/>
          <w:sz w:val="24"/>
          <w:szCs w:val="24"/>
        </w:rPr>
        <w:sectPr>
          <w:pgSz w:w="11906" w:h="16838"/>
          <w:pgMar w:top="1440" w:right="1797" w:bottom="1440" w:left="1797" w:header="851" w:footer="992" w:gutter="0"/>
          <w:pgNumType w:start="1"/>
          <w:cols w:space="425" w:num="1"/>
          <w:docGrid w:type="lines" w:linePitch="326" w:charSpace="0"/>
        </w:sectPr>
      </w:pPr>
    </w:p>
    <w:p>
      <w:pPr>
        <w:snapToGrid w:val="0"/>
        <w:spacing w:beforeLines="50" w:afterLines="100" w:line="360" w:lineRule="auto"/>
        <w:ind w:left="420" w:hanging="420"/>
        <w:jc w:val="center"/>
        <w:rPr>
          <w:rFonts w:ascii="宋体"/>
          <w:sz w:val="36"/>
          <w:szCs w:val="36"/>
        </w:rPr>
      </w:pPr>
      <w:r>
        <w:rPr>
          <w:rFonts w:hint="eastAsia" w:ascii="宋体" w:hAnsi="宋体" w:cs="宋体"/>
          <w:sz w:val="36"/>
          <w:szCs w:val="36"/>
        </w:rPr>
        <w:t>债权收购协议</w:t>
      </w:r>
    </w:p>
    <w:p>
      <w:pPr>
        <w:pStyle w:val="13"/>
        <w:widowControl w:val="0"/>
        <w:snapToGrid w:val="0"/>
        <w:spacing w:line="288" w:lineRule="auto"/>
        <w:ind w:firstLine="560" w:firstLineChars="200"/>
        <w:rPr>
          <w:rFonts w:ascii="方正仿宋" w:eastAsia="方正仿宋"/>
          <w:sz w:val="28"/>
          <w:szCs w:val="28"/>
        </w:rPr>
      </w:pPr>
      <w:r>
        <w:rPr>
          <w:rFonts w:hint="eastAsia" w:ascii="方正仿宋" w:eastAsia="方正仿宋" w:cs="方正仿宋"/>
          <w:sz w:val="28"/>
          <w:szCs w:val="28"/>
        </w:rPr>
        <w:t>《债权收购协议》（以下简称“本协议”）由下列双方于</w:t>
      </w:r>
      <w:r>
        <w:rPr>
          <w:rFonts w:hint="eastAsia" w:ascii="方正仿宋" w:eastAsia="方正仿宋" w:cs="方正仿宋"/>
          <w:sz w:val="28"/>
          <w:szCs w:val="28"/>
          <w:u w:val="single"/>
          <w:lang w:val="en-US" w:eastAsia="zh-CN"/>
        </w:rPr>
        <w:t xml:space="preserve">   </w:t>
      </w:r>
      <w:r>
        <w:rPr>
          <w:rFonts w:hint="eastAsia" w:ascii="方正仿宋" w:eastAsia="方正仿宋" w:cs="方正仿宋"/>
          <w:sz w:val="28"/>
          <w:szCs w:val="28"/>
        </w:rPr>
        <w:t>年</w:t>
      </w:r>
      <w:r>
        <w:rPr>
          <w:rFonts w:ascii="方正仿宋" w:eastAsia="方正仿宋" w:cs="方正仿宋"/>
          <w:sz w:val="28"/>
          <w:szCs w:val="28"/>
          <w:u w:val="single"/>
        </w:rPr>
        <w:t xml:space="preserve">  </w:t>
      </w:r>
      <w:r>
        <w:rPr>
          <w:rFonts w:hint="eastAsia" w:ascii="方正仿宋" w:eastAsia="方正仿宋" w:cs="方正仿宋"/>
          <w:sz w:val="28"/>
          <w:szCs w:val="28"/>
        </w:rPr>
        <w:t>月</w:t>
      </w:r>
      <w:r>
        <w:rPr>
          <w:rFonts w:ascii="方正仿宋" w:eastAsia="方正仿宋" w:cs="方正仿宋"/>
          <w:sz w:val="28"/>
          <w:szCs w:val="28"/>
          <w:u w:val="single"/>
        </w:rPr>
        <w:t xml:space="preserve">  </w:t>
      </w:r>
      <w:r>
        <w:rPr>
          <w:rFonts w:hint="eastAsia" w:ascii="方正仿宋" w:eastAsia="方正仿宋" w:cs="方正仿宋"/>
          <w:sz w:val="28"/>
          <w:szCs w:val="28"/>
        </w:rPr>
        <w:t>日（“签订日”）在中国</w:t>
      </w:r>
      <w:r>
        <w:rPr>
          <w:rFonts w:ascii="方正仿宋" w:eastAsia="方正仿宋" w:cs="方正仿宋"/>
          <w:sz w:val="28"/>
          <w:szCs w:val="28"/>
          <w:u w:val="single"/>
        </w:rPr>
        <w:t xml:space="preserve">       </w:t>
      </w:r>
      <w:r>
        <w:rPr>
          <w:rFonts w:hint="eastAsia" w:ascii="方正仿宋" w:eastAsia="方正仿宋" w:cs="方正仿宋"/>
          <w:sz w:val="28"/>
          <w:szCs w:val="28"/>
        </w:rPr>
        <w:t>（“签订地”）签订：</w:t>
      </w:r>
    </w:p>
    <w:p>
      <w:pPr>
        <w:snapToGrid w:val="0"/>
        <w:spacing w:line="288" w:lineRule="auto"/>
        <w:rPr>
          <w:rFonts w:ascii="方正仿宋" w:eastAsia="方正仿宋"/>
          <w:sz w:val="28"/>
          <w:szCs w:val="28"/>
        </w:rPr>
      </w:pPr>
      <w:r>
        <w:rPr>
          <w:rFonts w:hint="eastAsia" w:ascii="方正仿宋" w:eastAsia="方正仿宋" w:cs="方正仿宋"/>
          <w:sz w:val="28"/>
          <w:szCs w:val="28"/>
        </w:rPr>
        <w:t>转让方：招商银行股份有限公司【】分行</w:t>
      </w:r>
      <w:r>
        <w:rPr>
          <w:rFonts w:ascii="方正仿宋" w:eastAsia="方正仿宋"/>
          <w:sz w:val="28"/>
          <w:szCs w:val="28"/>
        </w:rPr>
        <w:br w:type="textWrapping" w:clear="all"/>
      </w:r>
      <w:r>
        <w:rPr>
          <w:rFonts w:hint="eastAsia" w:ascii="方正仿宋" w:eastAsia="方正仿宋" w:cs="方正仿宋"/>
          <w:sz w:val="28"/>
          <w:szCs w:val="28"/>
        </w:rPr>
        <w:t>负责人：</w:t>
      </w:r>
      <w:r>
        <w:rPr>
          <w:rFonts w:ascii="方正仿宋" w:eastAsia="方正仿宋" w:cs="方正仿宋"/>
          <w:sz w:val="28"/>
          <w:szCs w:val="28"/>
        </w:rPr>
        <w:t xml:space="preserve"> </w:t>
      </w:r>
      <w:r>
        <w:rPr>
          <w:rFonts w:ascii="方正仿宋" w:eastAsia="方正仿宋"/>
          <w:sz w:val="28"/>
          <w:szCs w:val="28"/>
        </w:rPr>
        <w:br w:type="textWrapping" w:clear="all"/>
      </w:r>
      <w:r>
        <w:rPr>
          <w:rFonts w:hint="eastAsia" w:ascii="方正仿宋" w:eastAsia="方正仿宋" w:cs="方正仿宋"/>
          <w:sz w:val="28"/>
          <w:szCs w:val="28"/>
        </w:rPr>
        <w:t>地址：</w:t>
      </w:r>
      <w:r>
        <w:rPr>
          <w:rFonts w:ascii="方正仿宋" w:eastAsia="方正仿宋" w:cs="方正仿宋"/>
          <w:sz w:val="28"/>
          <w:szCs w:val="28"/>
        </w:rPr>
        <w:t xml:space="preserve"> </w:t>
      </w:r>
      <w:r>
        <w:rPr>
          <w:rFonts w:ascii="方正仿宋" w:eastAsia="方正仿宋"/>
          <w:sz w:val="28"/>
          <w:szCs w:val="28"/>
        </w:rPr>
        <w:br w:type="textWrapping" w:clear="all"/>
      </w:r>
      <w:r>
        <w:rPr>
          <w:rFonts w:hint="eastAsia" w:ascii="方正仿宋" w:eastAsia="方正仿宋" w:cs="方正仿宋"/>
          <w:sz w:val="28"/>
          <w:szCs w:val="28"/>
        </w:rPr>
        <w:t>邮编：</w:t>
      </w:r>
      <w:r>
        <w:rPr>
          <w:rFonts w:ascii="方正仿宋" w:eastAsia="方正仿宋" w:cs="方正仿宋"/>
          <w:sz w:val="28"/>
          <w:szCs w:val="28"/>
        </w:rPr>
        <w:t xml:space="preserve"> </w:t>
      </w:r>
      <w:r>
        <w:rPr>
          <w:rFonts w:ascii="方正仿宋" w:eastAsia="方正仿宋"/>
          <w:sz w:val="28"/>
          <w:szCs w:val="28"/>
        </w:rPr>
        <w:br w:type="textWrapping" w:clear="all"/>
      </w:r>
      <w:r>
        <w:rPr>
          <w:rFonts w:hint="eastAsia" w:ascii="方正仿宋" w:eastAsia="方正仿宋" w:cs="方正仿宋"/>
          <w:sz w:val="28"/>
          <w:szCs w:val="28"/>
        </w:rPr>
        <w:t>电话：</w:t>
      </w:r>
    </w:p>
    <w:p>
      <w:pPr>
        <w:snapToGrid w:val="0"/>
        <w:spacing w:line="288" w:lineRule="auto"/>
        <w:rPr>
          <w:rFonts w:ascii="方正仿宋" w:eastAsia="方正仿宋"/>
          <w:sz w:val="28"/>
          <w:szCs w:val="28"/>
        </w:rPr>
      </w:pPr>
      <w:r>
        <w:rPr>
          <w:rFonts w:hint="eastAsia" w:ascii="方正仿宋" w:eastAsia="方正仿宋" w:cs="方正仿宋"/>
          <w:sz w:val="28"/>
          <w:szCs w:val="28"/>
        </w:rPr>
        <w:t>收购方：</w:t>
      </w:r>
    </w:p>
    <w:p>
      <w:pPr>
        <w:snapToGrid w:val="0"/>
        <w:spacing w:line="288" w:lineRule="auto"/>
        <w:rPr>
          <w:rFonts w:ascii="方正仿宋" w:eastAsia="方正仿宋"/>
          <w:sz w:val="28"/>
          <w:szCs w:val="28"/>
        </w:rPr>
      </w:pPr>
      <w:r>
        <w:rPr>
          <w:rFonts w:hint="eastAsia" w:ascii="方正仿宋" w:eastAsia="方正仿宋" w:cs="方正仿宋"/>
          <w:sz w:val="28"/>
          <w:szCs w:val="28"/>
        </w:rPr>
        <w:t>负责人：</w:t>
      </w:r>
      <w:r>
        <w:rPr>
          <w:rFonts w:ascii="方正仿宋" w:eastAsia="方正仿宋" w:cs="方正仿宋"/>
          <w:sz w:val="28"/>
          <w:szCs w:val="28"/>
        </w:rPr>
        <w:t xml:space="preserve"> </w:t>
      </w:r>
      <w:r>
        <w:rPr>
          <w:rFonts w:ascii="方正仿宋" w:eastAsia="方正仿宋"/>
          <w:sz w:val="28"/>
          <w:szCs w:val="28"/>
        </w:rPr>
        <w:br w:type="textWrapping" w:clear="all"/>
      </w:r>
      <w:r>
        <w:rPr>
          <w:rFonts w:hint="eastAsia" w:ascii="方正仿宋" w:eastAsia="方正仿宋" w:cs="方正仿宋"/>
          <w:sz w:val="28"/>
          <w:szCs w:val="28"/>
        </w:rPr>
        <w:t>地址：</w:t>
      </w:r>
      <w:r>
        <w:rPr>
          <w:rFonts w:ascii="方正仿宋" w:eastAsia="方正仿宋" w:cs="方正仿宋"/>
          <w:sz w:val="28"/>
          <w:szCs w:val="28"/>
        </w:rPr>
        <w:t xml:space="preserve"> </w:t>
      </w:r>
      <w:r>
        <w:rPr>
          <w:rFonts w:ascii="方正仿宋" w:eastAsia="方正仿宋"/>
          <w:sz w:val="28"/>
          <w:szCs w:val="28"/>
        </w:rPr>
        <w:br w:type="textWrapping" w:clear="all"/>
      </w:r>
      <w:r>
        <w:rPr>
          <w:rFonts w:hint="eastAsia" w:ascii="方正仿宋" w:eastAsia="方正仿宋" w:cs="方正仿宋"/>
          <w:sz w:val="28"/>
          <w:szCs w:val="28"/>
        </w:rPr>
        <w:t>邮编：</w:t>
      </w:r>
      <w:r>
        <w:rPr>
          <w:rFonts w:ascii="方正仿宋" w:eastAsia="方正仿宋" w:cs="方正仿宋"/>
          <w:sz w:val="28"/>
          <w:szCs w:val="28"/>
        </w:rPr>
        <w:t xml:space="preserve"> </w:t>
      </w:r>
      <w:r>
        <w:rPr>
          <w:rFonts w:ascii="方正仿宋" w:eastAsia="方正仿宋"/>
          <w:sz w:val="28"/>
          <w:szCs w:val="28"/>
        </w:rPr>
        <w:br w:type="textWrapping" w:clear="all"/>
      </w:r>
      <w:r>
        <w:rPr>
          <w:rFonts w:hint="eastAsia" w:ascii="方正仿宋" w:eastAsia="方正仿宋" w:cs="方正仿宋"/>
          <w:sz w:val="28"/>
          <w:szCs w:val="28"/>
        </w:rPr>
        <w:t>电话：</w:t>
      </w:r>
    </w:p>
    <w:p>
      <w:pPr>
        <w:snapToGrid w:val="0"/>
        <w:spacing w:line="288" w:lineRule="auto"/>
        <w:rPr>
          <w:rFonts w:ascii="方正仿宋" w:eastAsia="方正仿宋"/>
          <w:sz w:val="28"/>
          <w:szCs w:val="28"/>
        </w:rPr>
      </w:pPr>
      <w:r>
        <w:rPr>
          <w:rFonts w:hint="eastAsia" w:ascii="方正仿宋" w:eastAsia="方正仿宋" w:cs="方正仿宋"/>
          <w:sz w:val="28"/>
          <w:szCs w:val="28"/>
        </w:rPr>
        <w:t>转让方、收购方合称为“双方”，单称为“一方”。</w:t>
      </w:r>
    </w:p>
    <w:p>
      <w:pPr>
        <w:snapToGrid w:val="0"/>
        <w:spacing w:line="288" w:lineRule="auto"/>
        <w:ind w:firstLine="560" w:firstLineChars="200"/>
        <w:rPr>
          <w:rFonts w:ascii="方正仿宋" w:eastAsia="方正仿宋"/>
          <w:sz w:val="28"/>
          <w:szCs w:val="28"/>
        </w:rPr>
      </w:pPr>
    </w:p>
    <w:p>
      <w:pPr>
        <w:snapToGrid w:val="0"/>
        <w:spacing w:line="288" w:lineRule="auto"/>
        <w:ind w:firstLine="560" w:firstLineChars="200"/>
        <w:rPr>
          <w:rFonts w:ascii="方正仿宋" w:eastAsia="方正仿宋"/>
          <w:sz w:val="28"/>
          <w:szCs w:val="28"/>
        </w:rPr>
      </w:pPr>
      <w:r>
        <w:rPr>
          <w:rFonts w:hint="eastAsia" w:ascii="方正仿宋" w:eastAsia="方正仿宋" w:cs="方正仿宋"/>
          <w:sz w:val="28"/>
          <w:szCs w:val="28"/>
        </w:rPr>
        <w:t>鉴于：</w:t>
      </w:r>
    </w:p>
    <w:p>
      <w:pPr>
        <w:numPr>
          <w:ilvl w:val="0"/>
          <w:numId w:val="1"/>
        </w:numPr>
        <w:snapToGrid w:val="0"/>
        <w:spacing w:line="288" w:lineRule="auto"/>
        <w:ind w:left="0" w:firstLine="560" w:firstLineChars="200"/>
        <w:rPr>
          <w:rFonts w:ascii="方正仿宋" w:eastAsia="方正仿宋"/>
          <w:sz w:val="28"/>
          <w:szCs w:val="28"/>
        </w:rPr>
      </w:pPr>
      <w:r>
        <w:rPr>
          <w:rFonts w:hint="eastAsia" w:ascii="方正仿宋" w:eastAsia="方正仿宋" w:cs="方正仿宋"/>
          <w:sz w:val="28"/>
          <w:szCs w:val="28"/>
        </w:rPr>
        <w:t>转让方为在中华人民共和国境内依法设立并存续的企业法人，转让方合法所有本协议项下的标的债权资产。</w:t>
      </w:r>
    </w:p>
    <w:p>
      <w:pPr>
        <w:numPr>
          <w:ilvl w:val="0"/>
          <w:numId w:val="1"/>
        </w:numPr>
        <w:snapToGrid w:val="0"/>
        <w:spacing w:line="288" w:lineRule="auto"/>
        <w:ind w:left="0" w:firstLine="560" w:firstLineChars="200"/>
        <w:rPr>
          <w:rFonts w:ascii="方正仿宋" w:eastAsia="方正仿宋"/>
          <w:sz w:val="28"/>
          <w:szCs w:val="28"/>
        </w:rPr>
      </w:pPr>
      <w:r>
        <w:rPr>
          <w:rFonts w:hint="eastAsia" w:ascii="方正仿宋" w:eastAsia="方正仿宋" w:cs="方正仿宋"/>
          <w:sz w:val="28"/>
          <w:szCs w:val="28"/>
        </w:rPr>
        <w:t>转让方同意按照本协议约定转让且收购方同意按照本协议约定收购该资产包。</w:t>
      </w:r>
    </w:p>
    <w:p>
      <w:pPr>
        <w:snapToGrid w:val="0"/>
        <w:spacing w:line="288" w:lineRule="auto"/>
        <w:ind w:firstLine="560" w:firstLineChars="200"/>
        <w:rPr>
          <w:rFonts w:ascii="方正仿宋" w:eastAsia="方正仿宋"/>
          <w:sz w:val="28"/>
          <w:szCs w:val="28"/>
        </w:rPr>
      </w:pPr>
      <w:r>
        <w:rPr>
          <w:rFonts w:hint="eastAsia" w:ascii="方正仿宋" w:eastAsia="方正仿宋" w:cs="方正仿宋"/>
          <w:sz w:val="28"/>
          <w:szCs w:val="28"/>
        </w:rPr>
        <w:t>鉴此，双方达成协议如下：</w:t>
      </w:r>
    </w:p>
    <w:p>
      <w:pPr>
        <w:pStyle w:val="2"/>
        <w:keepLines w:val="0"/>
        <w:numPr>
          <w:ilvl w:val="0"/>
          <w:numId w:val="2"/>
        </w:numPr>
        <w:snapToGrid w:val="0"/>
        <w:spacing w:before="0" w:after="0" w:line="288" w:lineRule="auto"/>
        <w:ind w:left="0" w:firstLine="560" w:firstLineChars="200"/>
        <w:rPr>
          <w:rFonts w:ascii="方正仿宋" w:eastAsia="方正仿宋"/>
          <w:b w:val="0"/>
          <w:bCs w:val="0"/>
          <w:sz w:val="28"/>
          <w:szCs w:val="28"/>
        </w:rPr>
      </w:pPr>
      <w:bookmarkStart w:id="0" w:name="_Toc396462934"/>
      <w:r>
        <w:rPr>
          <w:rFonts w:hint="eastAsia" w:ascii="方正仿宋" w:eastAsia="方正仿宋" w:cs="方正仿宋"/>
          <w:b w:val="0"/>
          <w:bCs w:val="0"/>
          <w:sz w:val="28"/>
          <w:szCs w:val="28"/>
        </w:rPr>
        <w:t>定义</w:t>
      </w:r>
      <w:bookmarkEnd w:id="0"/>
    </w:p>
    <w:p>
      <w:pPr>
        <w:tabs>
          <w:tab w:val="left" w:pos="980"/>
        </w:tabs>
        <w:snapToGrid w:val="0"/>
        <w:spacing w:line="288" w:lineRule="auto"/>
        <w:ind w:firstLine="560" w:firstLineChars="200"/>
        <w:rPr>
          <w:rFonts w:ascii="方正仿宋" w:eastAsia="方正仿宋"/>
          <w:sz w:val="28"/>
          <w:szCs w:val="28"/>
        </w:rPr>
      </w:pPr>
      <w:r>
        <w:rPr>
          <w:rFonts w:hint="eastAsia" w:ascii="方正仿宋" w:eastAsia="方正仿宋" w:cs="方正仿宋"/>
          <w:sz w:val="28"/>
          <w:szCs w:val="28"/>
        </w:rPr>
        <w:t>在本协议中，除非上下文另有解释或文义另作说明，下列用语具有如下含义：</w:t>
      </w:r>
    </w:p>
    <w:p>
      <w:pPr>
        <w:numPr>
          <w:ilvl w:val="1"/>
          <w:numId w:val="2"/>
        </w:numPr>
        <w:snapToGrid w:val="0"/>
        <w:spacing w:line="288" w:lineRule="auto"/>
        <w:ind w:left="0" w:firstLine="560" w:firstLineChars="200"/>
        <w:rPr>
          <w:rFonts w:ascii="方正仿宋" w:eastAsia="方正仿宋"/>
          <w:sz w:val="28"/>
          <w:szCs w:val="28"/>
        </w:rPr>
      </w:pPr>
      <w:r>
        <w:rPr>
          <w:rFonts w:ascii="方正仿宋" w:eastAsia="方正仿宋" w:cs="方正仿宋"/>
          <w:sz w:val="28"/>
          <w:szCs w:val="28"/>
        </w:rPr>
        <w:t xml:space="preserve"> </w:t>
      </w:r>
      <w:r>
        <w:rPr>
          <w:rFonts w:hint="eastAsia" w:ascii="方正仿宋" w:eastAsia="方正仿宋" w:cs="方正仿宋"/>
          <w:sz w:val="28"/>
          <w:szCs w:val="28"/>
        </w:rPr>
        <w:t>保证合同：系指任何规定第三方为保证债务人履行主合同而承担保证责任的合同，或主合同中的保证条款或确认保证责任的签章文件，或中国法律认可的构成保证关系的其他法律文件。</w:t>
      </w:r>
    </w:p>
    <w:p>
      <w:pPr>
        <w:numPr>
          <w:ilvl w:val="1"/>
          <w:numId w:val="2"/>
        </w:numPr>
        <w:snapToGrid w:val="0"/>
        <w:spacing w:line="288" w:lineRule="auto"/>
        <w:ind w:left="0" w:firstLine="560" w:firstLineChars="200"/>
        <w:rPr>
          <w:rFonts w:ascii="方正仿宋" w:eastAsia="方正仿宋"/>
          <w:sz w:val="28"/>
          <w:szCs w:val="28"/>
        </w:rPr>
      </w:pPr>
      <w:r>
        <w:rPr>
          <w:rFonts w:ascii="方正仿宋" w:eastAsia="方正仿宋" w:cs="方正仿宋"/>
          <w:sz w:val="28"/>
          <w:szCs w:val="28"/>
        </w:rPr>
        <w:t xml:space="preserve"> </w:t>
      </w:r>
      <w:r>
        <w:rPr>
          <w:rFonts w:hint="eastAsia" w:ascii="方正仿宋" w:eastAsia="方正仿宋" w:cs="方正仿宋"/>
          <w:sz w:val="28"/>
          <w:szCs w:val="28"/>
        </w:rPr>
        <w:t>标的债权资产</w:t>
      </w:r>
      <w:r>
        <w:rPr>
          <w:rFonts w:ascii="方正仿宋" w:eastAsia="方正仿宋" w:cs="方正仿宋"/>
          <w:sz w:val="28"/>
          <w:szCs w:val="28"/>
        </w:rPr>
        <w:t>/</w:t>
      </w:r>
      <w:r>
        <w:rPr>
          <w:rFonts w:hint="eastAsia" w:ascii="方正仿宋" w:eastAsia="方正仿宋" w:cs="方正仿宋"/>
          <w:sz w:val="28"/>
          <w:szCs w:val="28"/>
        </w:rPr>
        <w:t>资产：系指截至基准日的主债权、其从权利和转让方在资产文件项下享有的所有其他权利（包括但不限于追索诉讼费用的权利），以及由该等权利转化而成的抵债资产和其他相关权益的通称。</w:t>
      </w:r>
    </w:p>
    <w:p>
      <w:pPr>
        <w:numPr>
          <w:ilvl w:val="1"/>
          <w:numId w:val="2"/>
        </w:numPr>
        <w:snapToGrid w:val="0"/>
        <w:spacing w:line="288" w:lineRule="auto"/>
        <w:ind w:left="0" w:firstLine="560" w:firstLineChars="200"/>
        <w:rPr>
          <w:rFonts w:ascii="方正仿宋" w:eastAsia="方正仿宋"/>
          <w:sz w:val="28"/>
          <w:szCs w:val="28"/>
        </w:rPr>
      </w:pPr>
      <w:r>
        <w:rPr>
          <w:rFonts w:ascii="方正仿宋" w:eastAsia="方正仿宋" w:cs="方正仿宋"/>
          <w:sz w:val="28"/>
          <w:szCs w:val="28"/>
        </w:rPr>
        <w:t xml:space="preserve"> </w:t>
      </w:r>
      <w:r>
        <w:rPr>
          <w:rFonts w:hint="eastAsia" w:ascii="方正仿宋" w:eastAsia="方正仿宋" w:cs="方正仿宋"/>
          <w:sz w:val="28"/>
          <w:szCs w:val="28"/>
        </w:rPr>
        <w:t>处置收入：就《资产明细表》（见附件一）中任何一项资产而言，系指在基准日（不含该日）后实际收到的现金付款、抵债资产和其他相关权益。</w:t>
      </w:r>
    </w:p>
    <w:p>
      <w:pPr>
        <w:numPr>
          <w:ilvl w:val="1"/>
          <w:numId w:val="2"/>
        </w:numPr>
        <w:snapToGrid w:val="0"/>
        <w:spacing w:line="288" w:lineRule="auto"/>
        <w:ind w:left="0" w:firstLine="560" w:firstLineChars="200"/>
        <w:rPr>
          <w:rFonts w:ascii="方正仿宋" w:eastAsia="方正仿宋"/>
          <w:sz w:val="28"/>
          <w:szCs w:val="28"/>
        </w:rPr>
      </w:pPr>
      <w:r>
        <w:rPr>
          <w:rFonts w:ascii="方正仿宋" w:eastAsia="方正仿宋" w:cs="方正仿宋"/>
          <w:sz w:val="28"/>
          <w:szCs w:val="28"/>
        </w:rPr>
        <w:t xml:space="preserve"> </w:t>
      </w:r>
      <w:r>
        <w:rPr>
          <w:rFonts w:hint="eastAsia" w:ascii="方正仿宋" w:eastAsia="方正仿宋" w:cs="方正仿宋"/>
          <w:sz w:val="28"/>
          <w:szCs w:val="28"/>
        </w:rPr>
        <w:t>从权利：系指与主债权相关的保证债权、抵押权、质权等附属权利。</w:t>
      </w:r>
    </w:p>
    <w:p>
      <w:pPr>
        <w:numPr>
          <w:ilvl w:val="1"/>
          <w:numId w:val="2"/>
        </w:numPr>
        <w:snapToGrid w:val="0"/>
        <w:spacing w:line="288" w:lineRule="auto"/>
        <w:ind w:left="0" w:firstLine="560" w:firstLineChars="200"/>
        <w:rPr>
          <w:rFonts w:ascii="方正仿宋" w:eastAsia="方正仿宋"/>
          <w:sz w:val="28"/>
          <w:szCs w:val="28"/>
        </w:rPr>
      </w:pPr>
      <w:r>
        <w:rPr>
          <w:rFonts w:ascii="方正仿宋" w:eastAsia="方正仿宋" w:cs="方正仿宋"/>
          <w:sz w:val="28"/>
          <w:szCs w:val="28"/>
        </w:rPr>
        <w:t xml:space="preserve"> </w:t>
      </w:r>
      <w:r>
        <w:rPr>
          <w:rFonts w:hint="eastAsia" w:ascii="方正仿宋" w:eastAsia="方正仿宋" w:cs="方正仿宋"/>
          <w:sz w:val="28"/>
          <w:szCs w:val="28"/>
        </w:rPr>
        <w:t>担保合同：系指保证合同和物权担保合同的统称。</w:t>
      </w:r>
    </w:p>
    <w:p>
      <w:pPr>
        <w:numPr>
          <w:ilvl w:val="1"/>
          <w:numId w:val="2"/>
        </w:numPr>
        <w:snapToGrid w:val="0"/>
        <w:spacing w:line="288" w:lineRule="auto"/>
        <w:ind w:left="0" w:firstLine="560" w:firstLineChars="200"/>
        <w:rPr>
          <w:rFonts w:ascii="方正仿宋" w:eastAsia="方正仿宋"/>
          <w:sz w:val="28"/>
          <w:szCs w:val="28"/>
        </w:rPr>
      </w:pPr>
      <w:r>
        <w:rPr>
          <w:rFonts w:ascii="方正仿宋" w:eastAsia="方正仿宋" w:cs="方正仿宋"/>
          <w:sz w:val="28"/>
          <w:szCs w:val="28"/>
        </w:rPr>
        <w:t xml:space="preserve"> </w:t>
      </w:r>
      <w:r>
        <w:rPr>
          <w:rFonts w:hint="eastAsia" w:ascii="方正仿宋" w:eastAsia="方正仿宋" w:cs="方正仿宋"/>
          <w:sz w:val="28"/>
          <w:szCs w:val="28"/>
        </w:rPr>
        <w:t>担保人：系指保证合同项下的保证人和物权担保合同项下出质人、抵押人等的统称。</w:t>
      </w:r>
    </w:p>
    <w:p>
      <w:pPr>
        <w:numPr>
          <w:ilvl w:val="1"/>
          <w:numId w:val="2"/>
        </w:numPr>
        <w:snapToGrid w:val="0"/>
        <w:spacing w:line="288" w:lineRule="auto"/>
        <w:ind w:left="0" w:firstLine="560" w:firstLineChars="200"/>
        <w:rPr>
          <w:rFonts w:ascii="方正仿宋" w:eastAsia="方正仿宋"/>
          <w:sz w:val="28"/>
          <w:szCs w:val="28"/>
        </w:rPr>
      </w:pPr>
      <w:r>
        <w:rPr>
          <w:rFonts w:ascii="方正仿宋" w:eastAsia="方正仿宋" w:cs="方正仿宋"/>
          <w:sz w:val="28"/>
          <w:szCs w:val="28"/>
        </w:rPr>
        <w:t xml:space="preserve"> </w:t>
      </w:r>
      <w:r>
        <w:rPr>
          <w:rFonts w:hint="eastAsia" w:ascii="方正仿宋" w:eastAsia="方正仿宋" w:cs="方正仿宋"/>
          <w:sz w:val="28"/>
          <w:szCs w:val="28"/>
        </w:rPr>
        <w:t>单户资产：系指债务人为同一主体的全部资产。</w:t>
      </w:r>
    </w:p>
    <w:p>
      <w:pPr>
        <w:numPr>
          <w:ilvl w:val="1"/>
          <w:numId w:val="2"/>
        </w:numPr>
        <w:snapToGrid w:val="0"/>
        <w:spacing w:line="288" w:lineRule="auto"/>
        <w:ind w:left="0" w:firstLine="560" w:firstLineChars="200"/>
        <w:rPr>
          <w:rFonts w:ascii="方正仿宋" w:eastAsia="方正仿宋"/>
          <w:sz w:val="28"/>
          <w:szCs w:val="28"/>
        </w:rPr>
      </w:pPr>
      <w:r>
        <w:rPr>
          <w:rFonts w:ascii="方正仿宋" w:eastAsia="方正仿宋" w:cs="方正仿宋"/>
          <w:sz w:val="28"/>
          <w:szCs w:val="28"/>
        </w:rPr>
        <w:t xml:space="preserve"> </w:t>
      </w:r>
      <w:r>
        <w:rPr>
          <w:rFonts w:hint="eastAsia" w:ascii="方正仿宋" w:eastAsia="方正仿宋" w:cs="方正仿宋"/>
          <w:sz w:val="28"/>
          <w:szCs w:val="28"/>
        </w:rPr>
        <w:t>抵债资产：就《资产明细表》中的任何一项资产而言，具体包括以下各项：（</w:t>
      </w:r>
      <w:r>
        <w:rPr>
          <w:rFonts w:ascii="方正仿宋" w:eastAsia="方正仿宋" w:cs="方正仿宋"/>
          <w:sz w:val="28"/>
          <w:szCs w:val="28"/>
        </w:rPr>
        <w:t>1</w:t>
      </w:r>
      <w:r>
        <w:rPr>
          <w:rFonts w:hint="eastAsia" w:ascii="方正仿宋" w:eastAsia="方正仿宋" w:cs="方正仿宋"/>
          <w:sz w:val="28"/>
          <w:szCs w:val="28"/>
        </w:rPr>
        <w:t>）以转让方的名义持有的财产或财产权利；（</w:t>
      </w:r>
      <w:r>
        <w:rPr>
          <w:rFonts w:ascii="方正仿宋" w:eastAsia="方正仿宋" w:cs="方正仿宋"/>
          <w:sz w:val="28"/>
          <w:szCs w:val="28"/>
        </w:rPr>
        <w:t>2</w:t>
      </w:r>
      <w:r>
        <w:rPr>
          <w:rFonts w:hint="eastAsia" w:ascii="方正仿宋" w:eastAsia="方正仿宋" w:cs="方正仿宋"/>
          <w:sz w:val="28"/>
          <w:szCs w:val="28"/>
        </w:rPr>
        <w:t>）转让方取得的生效法院判决、裁定或仲裁裁决中的权利和利益，该项判决、裁定或裁决责令上述债务人或其他义务人通过向转让方转移其持有的特定财产或财产权利的方式清偿全部或部分相关债务。</w:t>
      </w:r>
    </w:p>
    <w:p>
      <w:pPr>
        <w:numPr>
          <w:ilvl w:val="1"/>
          <w:numId w:val="2"/>
        </w:numPr>
        <w:snapToGrid w:val="0"/>
        <w:spacing w:line="288" w:lineRule="auto"/>
        <w:ind w:left="0" w:firstLine="560" w:firstLineChars="200"/>
        <w:rPr>
          <w:rFonts w:ascii="方正仿宋" w:eastAsia="方正仿宋"/>
          <w:sz w:val="28"/>
          <w:szCs w:val="28"/>
        </w:rPr>
      </w:pPr>
      <w:r>
        <w:rPr>
          <w:rFonts w:ascii="方正仿宋" w:eastAsia="方正仿宋" w:cs="方正仿宋"/>
          <w:sz w:val="28"/>
          <w:szCs w:val="28"/>
        </w:rPr>
        <w:t xml:space="preserve"> </w:t>
      </w:r>
      <w:r>
        <w:rPr>
          <w:rFonts w:hint="eastAsia" w:ascii="方正仿宋" w:eastAsia="方正仿宋" w:cs="方正仿宋"/>
          <w:sz w:val="28"/>
          <w:szCs w:val="28"/>
        </w:rPr>
        <w:t>法定期间：系指法律规定的各种期间，包括但不限于撤销权行使期间、诉讼时效期间、上诉期、申诉期、申请执行期间、保证期间、破产债权申报期间。</w:t>
      </w:r>
    </w:p>
    <w:p>
      <w:pPr>
        <w:numPr>
          <w:ilvl w:val="1"/>
          <w:numId w:val="2"/>
        </w:numPr>
        <w:snapToGrid w:val="0"/>
        <w:spacing w:line="288" w:lineRule="auto"/>
        <w:ind w:left="0" w:firstLine="560" w:firstLineChars="200"/>
        <w:rPr>
          <w:rFonts w:ascii="方正仿宋" w:eastAsia="方正仿宋"/>
          <w:sz w:val="28"/>
          <w:szCs w:val="28"/>
        </w:rPr>
      </w:pPr>
      <w:r>
        <w:rPr>
          <w:rFonts w:hint="eastAsia" w:ascii="方正仿宋" w:eastAsia="方正仿宋" w:cs="方正仿宋"/>
          <w:sz w:val="28"/>
          <w:szCs w:val="28"/>
        </w:rPr>
        <w:t>费用开支：就某一项资产而言，系指基准日（不含该日）后与该项资产的处置有关的必要和合理的费用和开支（应具有相关的协议、合同、发票、付款凭证等合法凭据及付款的法律依据）。</w:t>
      </w:r>
    </w:p>
    <w:p>
      <w:pPr>
        <w:numPr>
          <w:ilvl w:val="1"/>
          <w:numId w:val="2"/>
        </w:numPr>
        <w:snapToGrid w:val="0"/>
        <w:spacing w:line="288" w:lineRule="auto"/>
        <w:ind w:left="0" w:firstLine="560" w:firstLineChars="200"/>
        <w:rPr>
          <w:rFonts w:ascii="方正仿宋" w:eastAsia="方正仿宋"/>
          <w:sz w:val="28"/>
          <w:szCs w:val="28"/>
        </w:rPr>
      </w:pPr>
      <w:r>
        <w:rPr>
          <w:rFonts w:hint="eastAsia" w:ascii="方正仿宋" w:eastAsia="方正仿宋" w:cs="方正仿宋"/>
          <w:sz w:val="28"/>
          <w:szCs w:val="28"/>
        </w:rPr>
        <w:t>服务合同：系指转让方为实现标的债权资产的清收而与法律中介机构签订的相关服务协议。</w:t>
      </w:r>
    </w:p>
    <w:p>
      <w:pPr>
        <w:numPr>
          <w:ilvl w:val="1"/>
          <w:numId w:val="2"/>
        </w:numPr>
        <w:snapToGrid w:val="0"/>
        <w:spacing w:line="288" w:lineRule="auto"/>
        <w:ind w:left="0" w:firstLine="560" w:firstLineChars="200"/>
        <w:rPr>
          <w:rFonts w:ascii="方正仿宋" w:eastAsia="方正仿宋"/>
          <w:sz w:val="28"/>
          <w:szCs w:val="28"/>
        </w:rPr>
      </w:pPr>
      <w:r>
        <w:rPr>
          <w:rFonts w:hint="eastAsia" w:ascii="方正仿宋" w:eastAsia="方正仿宋" w:cs="方正仿宋"/>
          <w:sz w:val="28"/>
          <w:szCs w:val="28"/>
        </w:rPr>
        <w:t>工作日：系指除中国的法定假日和公休日之外的任何一天。</w:t>
      </w:r>
    </w:p>
    <w:p>
      <w:pPr>
        <w:numPr>
          <w:ilvl w:val="1"/>
          <w:numId w:val="2"/>
        </w:numPr>
        <w:snapToGrid w:val="0"/>
        <w:spacing w:line="288" w:lineRule="auto"/>
        <w:ind w:left="0" w:firstLine="560" w:firstLineChars="200"/>
        <w:rPr>
          <w:rFonts w:ascii="方正仿宋" w:eastAsia="方正仿宋"/>
          <w:sz w:val="28"/>
          <w:szCs w:val="28"/>
        </w:rPr>
      </w:pPr>
      <w:r>
        <w:rPr>
          <w:rFonts w:hint="eastAsia" w:ascii="方正仿宋" w:eastAsia="方正仿宋" w:cs="方正仿宋"/>
          <w:sz w:val="28"/>
          <w:szCs w:val="28"/>
        </w:rPr>
        <w:t>过渡期：系指自基准日（不含该日）始至权利转移日（含该日）止的期间。</w:t>
      </w:r>
    </w:p>
    <w:p>
      <w:pPr>
        <w:numPr>
          <w:ilvl w:val="1"/>
          <w:numId w:val="2"/>
        </w:numPr>
        <w:snapToGrid w:val="0"/>
        <w:spacing w:line="288" w:lineRule="auto"/>
        <w:ind w:left="0" w:firstLine="560" w:firstLineChars="200"/>
        <w:rPr>
          <w:rFonts w:ascii="方正仿宋" w:eastAsia="方正仿宋"/>
          <w:sz w:val="28"/>
          <w:szCs w:val="28"/>
        </w:rPr>
      </w:pPr>
      <w:r>
        <w:rPr>
          <w:rFonts w:hint="eastAsia" w:ascii="方正仿宋" w:eastAsia="方正仿宋" w:cs="方正仿宋"/>
          <w:sz w:val="28"/>
          <w:szCs w:val="28"/>
        </w:rPr>
        <w:t>交接期间：系指自权利转移日次日起【</w:t>
      </w:r>
      <w:r>
        <w:rPr>
          <w:rFonts w:ascii="方正仿宋" w:eastAsia="方正仿宋" w:cs="方正仿宋"/>
          <w:sz w:val="28"/>
          <w:szCs w:val="28"/>
        </w:rPr>
        <w:t>30</w:t>
      </w:r>
      <w:r>
        <w:rPr>
          <w:rFonts w:hint="eastAsia" w:ascii="方正仿宋" w:eastAsia="方正仿宋" w:cs="方正仿宋"/>
          <w:sz w:val="28"/>
          <w:szCs w:val="28"/>
        </w:rPr>
        <w:t>】天内的期间。</w:t>
      </w:r>
    </w:p>
    <w:p>
      <w:pPr>
        <w:numPr>
          <w:ilvl w:val="1"/>
          <w:numId w:val="2"/>
        </w:numPr>
        <w:snapToGrid w:val="0"/>
        <w:spacing w:line="288" w:lineRule="auto"/>
        <w:ind w:left="0" w:firstLine="560" w:firstLineChars="200"/>
        <w:rPr>
          <w:rFonts w:ascii="方正仿宋" w:eastAsia="方正仿宋"/>
          <w:sz w:val="28"/>
          <w:szCs w:val="28"/>
        </w:rPr>
      </w:pPr>
      <w:r>
        <w:rPr>
          <w:rFonts w:hint="eastAsia" w:ascii="方正仿宋" w:eastAsia="方正仿宋" w:cs="方正仿宋"/>
          <w:sz w:val="28"/>
          <w:szCs w:val="28"/>
        </w:rPr>
        <w:t>交接日：系指交接期间的最后一日。</w:t>
      </w:r>
    </w:p>
    <w:p>
      <w:pPr>
        <w:numPr>
          <w:ilvl w:val="1"/>
          <w:numId w:val="2"/>
        </w:numPr>
        <w:snapToGrid w:val="0"/>
        <w:spacing w:line="288" w:lineRule="auto"/>
        <w:ind w:left="0" w:firstLine="560" w:firstLineChars="200"/>
        <w:rPr>
          <w:rFonts w:ascii="方正仿宋" w:eastAsia="方正仿宋"/>
          <w:sz w:val="28"/>
          <w:szCs w:val="28"/>
        </w:rPr>
      </w:pPr>
      <w:r>
        <w:rPr>
          <w:rFonts w:hint="eastAsia" w:ascii="方正仿宋" w:eastAsia="方正仿宋" w:cs="方正仿宋"/>
          <w:sz w:val="28"/>
          <w:szCs w:val="28"/>
        </w:rPr>
        <w:t>基准日：系指【】年【】月【】日。</w:t>
      </w:r>
    </w:p>
    <w:p>
      <w:pPr>
        <w:numPr>
          <w:ilvl w:val="1"/>
          <w:numId w:val="2"/>
        </w:numPr>
        <w:snapToGrid w:val="0"/>
        <w:spacing w:line="288" w:lineRule="auto"/>
        <w:ind w:left="0" w:firstLine="560" w:firstLineChars="200"/>
        <w:rPr>
          <w:rFonts w:ascii="方正仿宋" w:eastAsia="方正仿宋"/>
          <w:sz w:val="28"/>
          <w:szCs w:val="28"/>
        </w:rPr>
      </w:pPr>
      <w:bookmarkStart w:id="1" w:name="_DV_M55"/>
      <w:bookmarkEnd w:id="1"/>
      <w:bookmarkStart w:id="2" w:name="_DV_M385"/>
      <w:bookmarkEnd w:id="2"/>
      <w:bookmarkStart w:id="3" w:name="_DV_M615"/>
      <w:bookmarkEnd w:id="3"/>
      <w:bookmarkStart w:id="4" w:name="_DV_M642"/>
      <w:bookmarkEnd w:id="4"/>
      <w:bookmarkStart w:id="5" w:name="_DV_M64"/>
      <w:bookmarkEnd w:id="5"/>
      <w:bookmarkStart w:id="6" w:name="_DV_M62"/>
      <w:bookmarkEnd w:id="6"/>
      <w:bookmarkStart w:id="7" w:name="_DV_M61"/>
      <w:bookmarkEnd w:id="7"/>
      <w:bookmarkStart w:id="8" w:name="_DV_M49"/>
      <w:bookmarkEnd w:id="8"/>
      <w:bookmarkStart w:id="9" w:name="_DV_M51"/>
      <w:bookmarkEnd w:id="9"/>
      <w:bookmarkStart w:id="10" w:name="_DV_M53"/>
      <w:bookmarkEnd w:id="10"/>
      <w:bookmarkStart w:id="11" w:name="_DV_M56"/>
      <w:bookmarkEnd w:id="11"/>
      <w:bookmarkStart w:id="12" w:name="_DV_M50"/>
      <w:bookmarkEnd w:id="12"/>
      <w:bookmarkStart w:id="13" w:name="_DV_M54"/>
      <w:bookmarkEnd w:id="13"/>
      <w:bookmarkStart w:id="14" w:name="_DV_M126"/>
      <w:bookmarkEnd w:id="14"/>
      <w:bookmarkStart w:id="15" w:name="_DV_M65"/>
      <w:bookmarkEnd w:id="15"/>
      <w:bookmarkStart w:id="16" w:name="_DV_M114"/>
      <w:bookmarkEnd w:id="16"/>
      <w:bookmarkStart w:id="17" w:name="_DV_M123"/>
      <w:bookmarkEnd w:id="17"/>
      <w:bookmarkStart w:id="18" w:name="_DV_M761"/>
      <w:bookmarkEnd w:id="18"/>
      <w:bookmarkStart w:id="19" w:name="_DV_M76"/>
      <w:bookmarkEnd w:id="19"/>
      <w:bookmarkStart w:id="20" w:name="_DV_M68"/>
      <w:bookmarkEnd w:id="20"/>
      <w:bookmarkStart w:id="21" w:name="_DV_M77"/>
      <w:bookmarkEnd w:id="21"/>
      <w:bookmarkStart w:id="22" w:name="_DV_M115"/>
      <w:bookmarkEnd w:id="22"/>
      <w:r>
        <w:rPr>
          <w:rFonts w:hint="eastAsia" w:ascii="方正仿宋" w:eastAsia="方正仿宋" w:cs="方正仿宋"/>
          <w:sz w:val="28"/>
          <w:szCs w:val="28"/>
        </w:rPr>
        <w:t>尽职调查材料：系指为收购方对标的债权资产进行尽职调查之目的，转让方或其代表于尽职调查材料提供截止日之前以纸质文件、光盘、硬盘、优盘或其他存储介质、电子邮件等方式提供给收购方的、与标的债权资产有关的全部资料或信息。</w:t>
      </w:r>
    </w:p>
    <w:p>
      <w:pPr>
        <w:numPr>
          <w:ilvl w:val="1"/>
          <w:numId w:val="2"/>
        </w:numPr>
        <w:snapToGrid w:val="0"/>
        <w:spacing w:line="288" w:lineRule="auto"/>
        <w:ind w:left="0" w:firstLine="560" w:firstLineChars="200"/>
        <w:rPr>
          <w:rFonts w:ascii="方正仿宋" w:eastAsia="方正仿宋"/>
          <w:sz w:val="28"/>
          <w:szCs w:val="28"/>
        </w:rPr>
      </w:pPr>
      <w:r>
        <w:rPr>
          <w:rFonts w:hint="eastAsia" w:ascii="方正仿宋" w:eastAsia="方正仿宋" w:cs="方正仿宋"/>
          <w:sz w:val="28"/>
          <w:szCs w:val="28"/>
        </w:rPr>
        <w:t>尽职调查材料提供截止日：系指以下日期中最早的一日：（</w:t>
      </w:r>
      <w:r>
        <w:rPr>
          <w:rFonts w:ascii="方正仿宋" w:eastAsia="方正仿宋" w:cs="方正仿宋"/>
          <w:sz w:val="28"/>
          <w:szCs w:val="28"/>
        </w:rPr>
        <w:t>1</w:t>
      </w:r>
      <w:r>
        <w:rPr>
          <w:rFonts w:hint="eastAsia" w:ascii="方正仿宋" w:eastAsia="方正仿宋" w:cs="方正仿宋"/>
          <w:sz w:val="28"/>
          <w:szCs w:val="28"/>
        </w:rPr>
        <w:t>）转让方向收购方提供尽职调查材料的截止日期；（</w:t>
      </w:r>
      <w:r>
        <w:rPr>
          <w:rFonts w:ascii="方正仿宋" w:eastAsia="方正仿宋" w:cs="方正仿宋"/>
          <w:sz w:val="28"/>
          <w:szCs w:val="28"/>
        </w:rPr>
        <w:t>2</w:t>
      </w:r>
      <w:r>
        <w:rPr>
          <w:rFonts w:hint="eastAsia" w:ascii="方正仿宋" w:eastAsia="方正仿宋" w:cs="方正仿宋"/>
          <w:sz w:val="28"/>
          <w:szCs w:val="28"/>
        </w:rPr>
        <w:t>）收购方就标的债权资产的收购向转让方提出正式报价之日前的第【</w:t>
      </w:r>
      <w:r>
        <w:rPr>
          <w:rFonts w:ascii="方正仿宋" w:eastAsia="方正仿宋" w:cs="方正仿宋"/>
          <w:sz w:val="28"/>
          <w:szCs w:val="28"/>
        </w:rPr>
        <w:t>3</w:t>
      </w:r>
      <w:r>
        <w:rPr>
          <w:rFonts w:hint="eastAsia" w:ascii="方正仿宋" w:eastAsia="方正仿宋" w:cs="方正仿宋"/>
          <w:sz w:val="28"/>
          <w:szCs w:val="28"/>
        </w:rPr>
        <w:t>】个工作日。</w:t>
      </w:r>
    </w:p>
    <w:p>
      <w:pPr>
        <w:numPr>
          <w:ilvl w:val="1"/>
          <w:numId w:val="2"/>
        </w:numPr>
        <w:snapToGrid w:val="0"/>
        <w:spacing w:line="288" w:lineRule="auto"/>
        <w:ind w:left="0" w:firstLine="560" w:firstLineChars="200"/>
        <w:rPr>
          <w:rFonts w:ascii="方正仿宋" w:eastAsia="方正仿宋"/>
          <w:sz w:val="28"/>
          <w:szCs w:val="28"/>
        </w:rPr>
      </w:pPr>
      <w:r>
        <w:rPr>
          <w:rFonts w:hint="eastAsia" w:ascii="方正仿宋" w:eastAsia="方正仿宋" w:cs="方正仿宋"/>
          <w:sz w:val="28"/>
          <w:szCs w:val="28"/>
        </w:rPr>
        <w:t>收购价款：系指本协议第</w:t>
      </w:r>
      <w:r>
        <w:fldChar w:fldCharType="begin"/>
      </w:r>
      <w:r>
        <w:instrText xml:space="preserve"> REF _Ref229909674 \r \h  \* MERGEFORMAT </w:instrText>
      </w:r>
      <w:r>
        <w:fldChar w:fldCharType="separate"/>
      </w:r>
      <w:r>
        <w:rPr>
          <w:rFonts w:ascii="方正仿宋" w:eastAsia="方正仿宋" w:cs="方正仿宋"/>
          <w:sz w:val="28"/>
          <w:szCs w:val="28"/>
        </w:rPr>
        <w:t>3.1</w:t>
      </w:r>
      <w:r>
        <w:rPr>
          <w:rFonts w:ascii="方正仿宋" w:eastAsia="方正仿宋" w:cs="方正仿宋"/>
          <w:sz w:val="28"/>
          <w:szCs w:val="28"/>
        </w:rPr>
        <w:fldChar w:fldCharType="end"/>
      </w:r>
      <w:r>
        <w:rPr>
          <w:rFonts w:hint="eastAsia" w:ascii="方正仿宋" w:eastAsia="方正仿宋" w:cs="方正仿宋"/>
          <w:sz w:val="28"/>
          <w:szCs w:val="28"/>
        </w:rPr>
        <w:t>款规定的收购方应支付的价款。</w:t>
      </w:r>
    </w:p>
    <w:p>
      <w:pPr>
        <w:numPr>
          <w:ilvl w:val="1"/>
          <w:numId w:val="2"/>
        </w:numPr>
        <w:snapToGrid w:val="0"/>
        <w:spacing w:line="288" w:lineRule="auto"/>
        <w:ind w:left="0" w:firstLine="560" w:firstLineChars="200"/>
        <w:rPr>
          <w:rFonts w:ascii="方正仿宋" w:eastAsia="方正仿宋"/>
          <w:sz w:val="28"/>
          <w:szCs w:val="28"/>
        </w:rPr>
      </w:pPr>
      <w:r>
        <w:rPr>
          <w:rFonts w:hint="eastAsia" w:ascii="方正仿宋" w:eastAsia="方正仿宋" w:cs="方正仿宋"/>
          <w:sz w:val="28"/>
          <w:szCs w:val="28"/>
        </w:rPr>
        <w:t>其他相关权益：系指转让方因管理处置的需要可能与债务人、担保人、其他义务人等达成的协议，该等协议包括但不限于重组协议、和解协议、抵债协议，而这些协议并未履行完毕或抵债资产未完成法定的权利转让程序。因此，收购方受让的对该等义务人的债权，将从原始的主合同、担保合同项下的债权，全部或部分转化为前述协议项下所确定的权利。</w:t>
      </w:r>
    </w:p>
    <w:p>
      <w:pPr>
        <w:numPr>
          <w:ilvl w:val="1"/>
          <w:numId w:val="2"/>
        </w:numPr>
        <w:snapToGrid w:val="0"/>
        <w:spacing w:line="288" w:lineRule="auto"/>
        <w:ind w:left="0" w:firstLine="560" w:firstLineChars="200"/>
        <w:rPr>
          <w:rFonts w:ascii="方正仿宋" w:eastAsia="方正仿宋"/>
          <w:sz w:val="28"/>
          <w:szCs w:val="28"/>
        </w:rPr>
      </w:pPr>
      <w:r>
        <w:rPr>
          <w:rFonts w:hint="eastAsia" w:ascii="方正仿宋" w:eastAsia="方正仿宋" w:cs="方正仿宋"/>
          <w:sz w:val="28"/>
          <w:szCs w:val="28"/>
        </w:rPr>
        <w:t>欠付费用：就任何一项资产而言，系指附件三《标的债权资产欠费明细表》中截至尽职调查材料提供截止日就该项标的债权资产项下应缴纳但尚未缴纳的所有税收或其他应付款项的总和。</w:t>
      </w:r>
    </w:p>
    <w:p>
      <w:pPr>
        <w:numPr>
          <w:ilvl w:val="1"/>
          <w:numId w:val="2"/>
        </w:numPr>
        <w:snapToGrid w:val="0"/>
        <w:spacing w:line="288" w:lineRule="auto"/>
        <w:ind w:left="0" w:firstLine="560" w:firstLineChars="200"/>
        <w:rPr>
          <w:rFonts w:ascii="方正仿宋" w:eastAsia="方正仿宋"/>
          <w:sz w:val="28"/>
          <w:szCs w:val="28"/>
        </w:rPr>
      </w:pPr>
      <w:r>
        <w:rPr>
          <w:rFonts w:hint="eastAsia" w:ascii="方正仿宋" w:eastAsia="方正仿宋" w:cs="方正仿宋"/>
          <w:sz w:val="28"/>
          <w:szCs w:val="28"/>
        </w:rPr>
        <w:t>权利转移日：系指收购方全部收购价款支付完毕之日。</w:t>
      </w:r>
    </w:p>
    <w:p>
      <w:pPr>
        <w:numPr>
          <w:ilvl w:val="1"/>
          <w:numId w:val="2"/>
        </w:numPr>
        <w:snapToGrid w:val="0"/>
        <w:spacing w:line="288" w:lineRule="auto"/>
        <w:ind w:left="0" w:firstLine="560" w:firstLineChars="200"/>
        <w:rPr>
          <w:rFonts w:ascii="方正仿宋" w:eastAsia="方正仿宋"/>
          <w:sz w:val="28"/>
          <w:szCs w:val="28"/>
        </w:rPr>
      </w:pPr>
      <w:r>
        <w:rPr>
          <w:rFonts w:hint="eastAsia" w:ascii="方正仿宋" w:eastAsia="方正仿宋" w:cs="方正仿宋"/>
          <w:sz w:val="28"/>
          <w:szCs w:val="28"/>
        </w:rPr>
        <w:t>物权担保合同：系指《中华人民共和国担保法》和《中华人民共和国物权法》规定的在不动产、动产或其他财产或财产权利之上以抵押或质押的形式设定担保的物权担保合同，或主合同中创设物权担保的条款或实际交付权属文件，或中国法律认可的构成物权担保关系的其他法律文件。</w:t>
      </w:r>
    </w:p>
    <w:p>
      <w:pPr>
        <w:numPr>
          <w:ilvl w:val="1"/>
          <w:numId w:val="2"/>
        </w:numPr>
        <w:snapToGrid w:val="0"/>
        <w:spacing w:line="288" w:lineRule="auto"/>
        <w:ind w:left="0" w:firstLine="560" w:firstLineChars="200"/>
        <w:rPr>
          <w:rFonts w:ascii="方正仿宋" w:eastAsia="方正仿宋"/>
          <w:sz w:val="28"/>
          <w:szCs w:val="28"/>
        </w:rPr>
      </w:pPr>
      <w:r>
        <w:rPr>
          <w:rFonts w:hint="eastAsia" w:ascii="方正仿宋" w:eastAsia="方正仿宋" w:cs="方正仿宋"/>
          <w:sz w:val="28"/>
          <w:szCs w:val="28"/>
        </w:rPr>
        <w:t>以物抵债：此处的物包括动产、不动产、股权、债权、知识产权等权益。</w:t>
      </w:r>
    </w:p>
    <w:p>
      <w:pPr>
        <w:numPr>
          <w:ilvl w:val="1"/>
          <w:numId w:val="2"/>
        </w:numPr>
        <w:snapToGrid w:val="0"/>
        <w:spacing w:line="288" w:lineRule="auto"/>
        <w:ind w:left="0" w:firstLine="560" w:firstLineChars="200"/>
        <w:rPr>
          <w:rFonts w:ascii="方正仿宋" w:eastAsia="方正仿宋"/>
          <w:sz w:val="28"/>
          <w:szCs w:val="28"/>
        </w:rPr>
      </w:pPr>
      <w:r>
        <w:rPr>
          <w:rFonts w:hint="eastAsia" w:ascii="方正仿宋" w:eastAsia="方正仿宋" w:cs="方正仿宋"/>
          <w:sz w:val="28"/>
          <w:szCs w:val="28"/>
        </w:rPr>
        <w:t>债务负担：系指（</w:t>
      </w:r>
      <w:r>
        <w:rPr>
          <w:rFonts w:ascii="方正仿宋" w:eastAsia="方正仿宋" w:cs="方正仿宋"/>
          <w:sz w:val="28"/>
          <w:szCs w:val="28"/>
        </w:rPr>
        <w:t>1</w:t>
      </w:r>
      <w:r>
        <w:rPr>
          <w:rFonts w:hint="eastAsia" w:ascii="方正仿宋" w:eastAsia="方正仿宋" w:cs="方正仿宋"/>
          <w:sz w:val="28"/>
          <w:szCs w:val="28"/>
        </w:rPr>
        <w:t>）抵押权、质权、留置权、优先权或其他担保权益；（</w:t>
      </w:r>
      <w:r>
        <w:rPr>
          <w:rFonts w:ascii="方正仿宋" w:eastAsia="方正仿宋" w:cs="方正仿宋"/>
          <w:sz w:val="28"/>
          <w:szCs w:val="28"/>
        </w:rPr>
        <w:t>2</w:t>
      </w:r>
      <w:r>
        <w:rPr>
          <w:rFonts w:hint="eastAsia" w:ascii="方正仿宋" w:eastAsia="方正仿宋" w:cs="方正仿宋"/>
          <w:sz w:val="28"/>
          <w:szCs w:val="28"/>
        </w:rPr>
        <w:t>）收购协议；（</w:t>
      </w:r>
      <w:r>
        <w:rPr>
          <w:rFonts w:ascii="方正仿宋" w:eastAsia="方正仿宋" w:cs="方正仿宋"/>
          <w:sz w:val="28"/>
          <w:szCs w:val="28"/>
        </w:rPr>
        <w:t>3</w:t>
      </w:r>
      <w:r>
        <w:rPr>
          <w:rFonts w:hint="eastAsia" w:ascii="方正仿宋" w:eastAsia="方正仿宋" w:cs="方正仿宋"/>
          <w:sz w:val="28"/>
          <w:szCs w:val="28"/>
        </w:rPr>
        <w:t>）债权从属（约定某一债权劣后于其他债权受偿的）协议或安排；（</w:t>
      </w:r>
      <w:r>
        <w:rPr>
          <w:rFonts w:ascii="方正仿宋" w:eastAsia="方正仿宋" w:cs="方正仿宋"/>
          <w:sz w:val="28"/>
          <w:szCs w:val="28"/>
        </w:rPr>
        <w:t>4</w:t>
      </w:r>
      <w:r>
        <w:rPr>
          <w:rFonts w:hint="eastAsia" w:ascii="方正仿宋" w:eastAsia="方正仿宋" w:cs="方正仿宋"/>
          <w:sz w:val="28"/>
          <w:szCs w:val="28"/>
        </w:rPr>
        <w:t>）设置或执行上述权利的协议。</w:t>
      </w:r>
    </w:p>
    <w:p>
      <w:pPr>
        <w:numPr>
          <w:ilvl w:val="1"/>
          <w:numId w:val="2"/>
        </w:numPr>
        <w:snapToGrid w:val="0"/>
        <w:spacing w:line="288" w:lineRule="auto"/>
        <w:ind w:left="0" w:firstLine="560" w:firstLineChars="200"/>
        <w:rPr>
          <w:rFonts w:ascii="方正仿宋" w:eastAsia="方正仿宋"/>
          <w:sz w:val="28"/>
          <w:szCs w:val="28"/>
        </w:rPr>
      </w:pPr>
      <w:r>
        <w:rPr>
          <w:rFonts w:hint="eastAsia" w:ascii="方正仿宋" w:eastAsia="方正仿宋" w:cs="方正仿宋"/>
          <w:sz w:val="28"/>
          <w:szCs w:val="28"/>
        </w:rPr>
        <w:t>债务人：系指标的债权资产项下的主债务人及其承继人。</w:t>
      </w:r>
    </w:p>
    <w:p>
      <w:pPr>
        <w:numPr>
          <w:ilvl w:val="1"/>
          <w:numId w:val="2"/>
        </w:numPr>
        <w:snapToGrid w:val="0"/>
        <w:spacing w:line="288" w:lineRule="auto"/>
        <w:ind w:left="0" w:firstLine="560" w:firstLineChars="200"/>
        <w:rPr>
          <w:rFonts w:ascii="方正仿宋" w:eastAsia="方正仿宋"/>
          <w:sz w:val="28"/>
          <w:szCs w:val="28"/>
        </w:rPr>
      </w:pPr>
      <w:r>
        <w:rPr>
          <w:rFonts w:hint="eastAsia" w:ascii="方正仿宋" w:eastAsia="方正仿宋" w:cs="方正仿宋"/>
          <w:sz w:val="28"/>
          <w:szCs w:val="28"/>
        </w:rPr>
        <w:t>政府机构：系指（</w:t>
      </w:r>
      <w:r>
        <w:rPr>
          <w:rFonts w:ascii="方正仿宋" w:eastAsia="方正仿宋" w:cs="方正仿宋"/>
          <w:sz w:val="28"/>
          <w:szCs w:val="28"/>
        </w:rPr>
        <w:t>1</w:t>
      </w:r>
      <w:r>
        <w:rPr>
          <w:rFonts w:hint="eastAsia" w:ascii="方正仿宋" w:eastAsia="方正仿宋" w:cs="方正仿宋"/>
          <w:sz w:val="28"/>
          <w:szCs w:val="28"/>
        </w:rPr>
        <w:t>）中国各级人民政府、人民代表大会、人民法院、人民检察院；（</w:t>
      </w:r>
      <w:r>
        <w:rPr>
          <w:rFonts w:ascii="方正仿宋" w:eastAsia="方正仿宋" w:cs="方正仿宋"/>
          <w:sz w:val="28"/>
          <w:szCs w:val="28"/>
        </w:rPr>
        <w:t>2</w:t>
      </w:r>
      <w:r>
        <w:rPr>
          <w:rFonts w:hint="eastAsia" w:ascii="方正仿宋" w:eastAsia="方正仿宋" w:cs="方正仿宋"/>
          <w:sz w:val="28"/>
          <w:szCs w:val="28"/>
        </w:rPr>
        <w:t>）中国仲裁机构及其分支机构；（</w:t>
      </w:r>
      <w:r>
        <w:rPr>
          <w:rFonts w:ascii="方正仿宋" w:eastAsia="方正仿宋" w:cs="方正仿宋"/>
          <w:sz w:val="28"/>
          <w:szCs w:val="28"/>
        </w:rPr>
        <w:t>3</w:t>
      </w:r>
      <w:r>
        <w:rPr>
          <w:rFonts w:hint="eastAsia" w:ascii="方正仿宋" w:eastAsia="方正仿宋" w:cs="方正仿宋"/>
          <w:sz w:val="28"/>
          <w:szCs w:val="28"/>
        </w:rPr>
        <w:t>）任何在上述机构领导下或以上述机构名义行使行政、立法、司法、管理、监管、征用和征税权利的政府授权机构、事业单位和社会团体。</w:t>
      </w:r>
    </w:p>
    <w:p>
      <w:pPr>
        <w:numPr>
          <w:ilvl w:val="1"/>
          <w:numId w:val="2"/>
        </w:numPr>
        <w:snapToGrid w:val="0"/>
        <w:spacing w:line="288" w:lineRule="auto"/>
        <w:ind w:left="0" w:firstLine="560" w:firstLineChars="200"/>
        <w:rPr>
          <w:rFonts w:ascii="方正仿宋" w:eastAsia="方正仿宋"/>
          <w:sz w:val="28"/>
          <w:szCs w:val="28"/>
        </w:rPr>
      </w:pPr>
      <w:r>
        <w:rPr>
          <w:rFonts w:hint="eastAsia" w:ascii="方正仿宋" w:eastAsia="方正仿宋" w:cs="方正仿宋"/>
          <w:sz w:val="28"/>
          <w:szCs w:val="28"/>
        </w:rPr>
        <w:t>中国：系指中华人民共和国（就本协议而言不包括香港特别行政区、澳门特别行政区以及台湾地区）。</w:t>
      </w:r>
    </w:p>
    <w:p>
      <w:pPr>
        <w:numPr>
          <w:ilvl w:val="1"/>
          <w:numId w:val="2"/>
        </w:numPr>
        <w:snapToGrid w:val="0"/>
        <w:spacing w:line="288" w:lineRule="auto"/>
        <w:ind w:left="0" w:firstLine="560" w:firstLineChars="200"/>
        <w:rPr>
          <w:rFonts w:ascii="方正仿宋" w:eastAsia="方正仿宋"/>
          <w:sz w:val="28"/>
          <w:szCs w:val="28"/>
        </w:rPr>
      </w:pPr>
      <w:r>
        <w:rPr>
          <w:rFonts w:hint="eastAsia" w:ascii="方正仿宋" w:eastAsia="方正仿宋" w:cs="方正仿宋"/>
          <w:sz w:val="28"/>
          <w:szCs w:val="28"/>
        </w:rPr>
        <w:t>主合同：就任何资产而言，系指能够证明在该资产项下转让方向债务人提供贷款的贷款合同和</w:t>
      </w:r>
      <w:r>
        <w:rPr>
          <w:rFonts w:ascii="方正仿宋" w:eastAsia="方正仿宋" w:cs="方正仿宋"/>
          <w:sz w:val="28"/>
          <w:szCs w:val="28"/>
        </w:rPr>
        <w:t>/</w:t>
      </w:r>
      <w:r>
        <w:rPr>
          <w:rFonts w:hint="eastAsia" w:ascii="方正仿宋" w:eastAsia="方正仿宋" w:cs="方正仿宋"/>
          <w:sz w:val="28"/>
          <w:szCs w:val="28"/>
        </w:rPr>
        <w:t>或证明转让方对债务人享有债权的其他书面文件。</w:t>
      </w:r>
    </w:p>
    <w:p>
      <w:pPr>
        <w:numPr>
          <w:ilvl w:val="1"/>
          <w:numId w:val="2"/>
        </w:numPr>
        <w:snapToGrid w:val="0"/>
        <w:spacing w:line="288" w:lineRule="auto"/>
        <w:ind w:left="0" w:firstLine="560" w:firstLineChars="200"/>
        <w:rPr>
          <w:rFonts w:ascii="方正仿宋" w:eastAsia="方正仿宋"/>
          <w:sz w:val="28"/>
          <w:szCs w:val="28"/>
        </w:rPr>
      </w:pPr>
      <w:r>
        <w:rPr>
          <w:rFonts w:hint="eastAsia" w:ascii="方正仿宋" w:eastAsia="方正仿宋" w:cs="方正仿宋"/>
          <w:sz w:val="28"/>
          <w:szCs w:val="28"/>
        </w:rPr>
        <w:t>主债权：指截至基准日，《资产明细表》所列示的转让方对债务人享有的并依法可向收购方转让的债权（包含债权本金、利息及主合同项下的其他权利）。</w:t>
      </w:r>
    </w:p>
    <w:p>
      <w:pPr>
        <w:numPr>
          <w:ilvl w:val="1"/>
          <w:numId w:val="2"/>
        </w:numPr>
        <w:snapToGrid w:val="0"/>
        <w:spacing w:line="288" w:lineRule="auto"/>
        <w:ind w:left="0" w:firstLine="560" w:firstLineChars="200"/>
        <w:rPr>
          <w:rFonts w:ascii="方正仿宋" w:eastAsia="方正仿宋"/>
          <w:sz w:val="28"/>
          <w:szCs w:val="28"/>
        </w:rPr>
      </w:pPr>
      <w:r>
        <w:rPr>
          <w:rFonts w:hint="eastAsia" w:ascii="方正仿宋" w:eastAsia="方正仿宋" w:cs="方正仿宋"/>
          <w:sz w:val="28"/>
          <w:szCs w:val="28"/>
        </w:rPr>
        <w:t>资产包：系指《资产明细表》中所列的全部标的债权资产的集合。</w:t>
      </w:r>
    </w:p>
    <w:p>
      <w:pPr>
        <w:numPr>
          <w:ilvl w:val="1"/>
          <w:numId w:val="2"/>
        </w:numPr>
        <w:snapToGrid w:val="0"/>
        <w:spacing w:line="288" w:lineRule="auto"/>
        <w:ind w:left="0" w:firstLine="560" w:firstLineChars="200"/>
        <w:rPr>
          <w:rFonts w:ascii="方正仿宋" w:eastAsia="方正仿宋"/>
          <w:sz w:val="28"/>
          <w:szCs w:val="28"/>
        </w:rPr>
      </w:pPr>
      <w:r>
        <w:rPr>
          <w:rFonts w:hint="eastAsia" w:ascii="方正仿宋" w:eastAsia="方正仿宋" w:cs="方正仿宋"/>
          <w:sz w:val="28"/>
          <w:szCs w:val="28"/>
        </w:rPr>
        <w:t>资产文件：系指截至权利基准日转让方所持有的与确认和行使标的债权资产相关的全部法律文件，包括但不限于主合同、借据、担保合同、抵（质）押权利凭证、判决书、调解书、裁定书、和解协议、债务重组协议、以物抵债协议、抵债资产权属证书或证明、破产债权申报书、催收通知书等文件。</w:t>
      </w:r>
    </w:p>
    <w:p>
      <w:pPr>
        <w:pStyle w:val="2"/>
        <w:keepLines w:val="0"/>
        <w:numPr>
          <w:ilvl w:val="0"/>
          <w:numId w:val="3"/>
        </w:numPr>
        <w:snapToGrid w:val="0"/>
        <w:spacing w:before="0" w:after="0" w:line="288" w:lineRule="auto"/>
        <w:ind w:left="0" w:firstLine="560" w:firstLineChars="200"/>
        <w:rPr>
          <w:rFonts w:ascii="方正仿宋" w:eastAsia="方正仿宋"/>
          <w:b w:val="0"/>
          <w:bCs w:val="0"/>
          <w:sz w:val="28"/>
          <w:szCs w:val="28"/>
        </w:rPr>
      </w:pPr>
      <w:bookmarkStart w:id="23" w:name="_Toc396462935"/>
      <w:bookmarkStart w:id="24" w:name="_Ref118447365"/>
      <w:r>
        <w:rPr>
          <w:rFonts w:hint="eastAsia" w:ascii="方正仿宋" w:eastAsia="方正仿宋" w:cs="方正仿宋"/>
          <w:b w:val="0"/>
          <w:bCs w:val="0"/>
          <w:sz w:val="28"/>
          <w:szCs w:val="28"/>
        </w:rPr>
        <w:t>标的债权资产的收购</w:t>
      </w:r>
      <w:bookmarkEnd w:id="23"/>
    </w:p>
    <w:p>
      <w:pPr>
        <w:numPr>
          <w:ilvl w:val="1"/>
          <w:numId w:val="3"/>
        </w:numPr>
        <w:snapToGrid w:val="0"/>
        <w:spacing w:line="288" w:lineRule="auto"/>
        <w:ind w:left="0" w:firstLine="560" w:firstLineChars="200"/>
        <w:rPr>
          <w:rFonts w:ascii="方正仿宋" w:eastAsia="方正仿宋"/>
          <w:sz w:val="28"/>
          <w:szCs w:val="28"/>
        </w:rPr>
      </w:pPr>
      <w:r>
        <w:rPr>
          <w:rFonts w:hint="eastAsia" w:ascii="方正仿宋" w:eastAsia="方正仿宋" w:cs="方正仿宋"/>
          <w:sz w:val="28"/>
          <w:szCs w:val="28"/>
        </w:rPr>
        <w:t>标的债权资产的金额</w:t>
      </w:r>
    </w:p>
    <w:p>
      <w:pPr>
        <w:snapToGrid w:val="0"/>
        <w:spacing w:line="288" w:lineRule="auto"/>
        <w:ind w:firstLine="560" w:firstLineChars="200"/>
        <w:rPr>
          <w:rFonts w:ascii="方正仿宋" w:eastAsia="方正仿宋"/>
          <w:sz w:val="28"/>
          <w:szCs w:val="28"/>
        </w:rPr>
      </w:pPr>
      <w:bookmarkStart w:id="25" w:name="_Ref229913897"/>
      <w:r>
        <w:rPr>
          <w:rFonts w:hint="eastAsia" w:ascii="方正仿宋" w:eastAsia="方正仿宋" w:cs="方正仿宋"/>
          <w:sz w:val="28"/>
          <w:szCs w:val="28"/>
        </w:rPr>
        <w:t>截至基准日，全部标的债权资产的账面金额为：本金余额共计人民币【】（小写：￥【】）；利息共计人民币【】（小写：￥【】）；本息合计共计人民币【】（小写：￥【】）；具体每户标的债权资产的账面金额详见本协议附件一《资产明细表》。</w:t>
      </w:r>
    </w:p>
    <w:p>
      <w:pPr>
        <w:numPr>
          <w:ilvl w:val="1"/>
          <w:numId w:val="3"/>
        </w:numPr>
        <w:snapToGrid w:val="0"/>
        <w:spacing w:line="288" w:lineRule="auto"/>
        <w:ind w:left="0" w:firstLine="560" w:firstLineChars="200"/>
        <w:rPr>
          <w:rFonts w:ascii="方正仿宋" w:eastAsia="方正仿宋"/>
          <w:sz w:val="28"/>
          <w:szCs w:val="28"/>
        </w:rPr>
      </w:pPr>
      <w:r>
        <w:rPr>
          <w:rFonts w:hint="eastAsia" w:ascii="方正仿宋" w:eastAsia="方正仿宋" w:cs="方正仿宋"/>
          <w:sz w:val="28"/>
          <w:szCs w:val="28"/>
        </w:rPr>
        <w:t>标的债权资产的</w:t>
      </w:r>
      <w:bookmarkEnd w:id="25"/>
      <w:r>
        <w:rPr>
          <w:rFonts w:hint="eastAsia" w:ascii="方正仿宋" w:eastAsia="方正仿宋" w:cs="方正仿宋"/>
          <w:sz w:val="28"/>
          <w:szCs w:val="28"/>
        </w:rPr>
        <w:t>收购与转让</w:t>
      </w:r>
    </w:p>
    <w:p>
      <w:pPr>
        <w:snapToGrid w:val="0"/>
        <w:spacing w:line="288" w:lineRule="auto"/>
        <w:ind w:firstLine="560" w:firstLineChars="200"/>
        <w:rPr>
          <w:rFonts w:ascii="方正仿宋" w:eastAsia="方正仿宋"/>
          <w:sz w:val="28"/>
          <w:szCs w:val="28"/>
        </w:rPr>
      </w:pPr>
      <w:r>
        <w:rPr>
          <w:rFonts w:hint="eastAsia" w:ascii="方正仿宋" w:eastAsia="方正仿宋" w:cs="方正仿宋"/>
          <w:sz w:val="28"/>
          <w:szCs w:val="28"/>
        </w:rPr>
        <w:t>转让方同意将自基准日（不含该日）起资产包项下全部的权利、权益和利益转让给收购方，收购方同意收购。该等权利、权益和利益包括但不限于：</w:t>
      </w:r>
    </w:p>
    <w:p>
      <w:pPr>
        <w:tabs>
          <w:tab w:val="left" w:pos="1260"/>
        </w:tabs>
        <w:snapToGrid w:val="0"/>
        <w:spacing w:line="288" w:lineRule="auto"/>
        <w:ind w:firstLine="560" w:firstLineChars="200"/>
        <w:rPr>
          <w:rFonts w:ascii="方正仿宋" w:eastAsia="方正仿宋"/>
          <w:sz w:val="28"/>
          <w:szCs w:val="28"/>
        </w:rPr>
      </w:pPr>
      <w:r>
        <w:rPr>
          <w:rFonts w:ascii="方正仿宋" w:eastAsia="方正仿宋" w:cs="方正仿宋"/>
          <w:sz w:val="28"/>
          <w:szCs w:val="28"/>
        </w:rPr>
        <w:t>2.2.1</w:t>
      </w:r>
      <w:r>
        <w:rPr>
          <w:rFonts w:hint="eastAsia" w:ascii="方正仿宋" w:eastAsia="方正仿宋" w:cs="方正仿宋"/>
          <w:sz w:val="28"/>
          <w:szCs w:val="28"/>
        </w:rPr>
        <w:t>资产包内各项资产所产生的到期或将到期的全部还款；</w:t>
      </w:r>
    </w:p>
    <w:p>
      <w:pPr>
        <w:tabs>
          <w:tab w:val="left" w:pos="1260"/>
        </w:tabs>
        <w:snapToGrid w:val="0"/>
        <w:spacing w:line="288" w:lineRule="auto"/>
        <w:ind w:firstLine="560" w:firstLineChars="200"/>
        <w:rPr>
          <w:rFonts w:ascii="方正仿宋" w:eastAsia="方正仿宋"/>
          <w:sz w:val="28"/>
          <w:szCs w:val="28"/>
        </w:rPr>
      </w:pPr>
      <w:r>
        <w:rPr>
          <w:rFonts w:ascii="方正仿宋" w:eastAsia="方正仿宋" w:cs="方正仿宋"/>
          <w:sz w:val="28"/>
          <w:szCs w:val="28"/>
        </w:rPr>
        <w:t>2.2.2</w:t>
      </w:r>
      <w:r>
        <w:rPr>
          <w:rFonts w:hint="eastAsia" w:ascii="方正仿宋" w:eastAsia="方正仿宋" w:cs="方正仿宋"/>
          <w:sz w:val="28"/>
          <w:szCs w:val="28"/>
        </w:rPr>
        <w:t>请求、起诉、收回、接受与资产包内各项资产相关的全部应偿付款项（不论其是否应由义务人偿付）的权利；</w:t>
      </w:r>
    </w:p>
    <w:p>
      <w:pPr>
        <w:tabs>
          <w:tab w:val="left" w:pos="1260"/>
        </w:tabs>
        <w:snapToGrid w:val="0"/>
        <w:spacing w:line="288" w:lineRule="auto"/>
        <w:ind w:firstLine="560" w:firstLineChars="200"/>
        <w:rPr>
          <w:rFonts w:ascii="方正仿宋" w:eastAsia="方正仿宋"/>
          <w:sz w:val="28"/>
          <w:szCs w:val="28"/>
        </w:rPr>
      </w:pPr>
      <w:r>
        <w:rPr>
          <w:rFonts w:ascii="方正仿宋" w:eastAsia="方正仿宋" w:cs="方正仿宋"/>
          <w:sz w:val="28"/>
          <w:szCs w:val="28"/>
        </w:rPr>
        <w:t>2.2.3</w:t>
      </w:r>
      <w:r>
        <w:rPr>
          <w:rFonts w:hint="eastAsia" w:ascii="方正仿宋" w:eastAsia="方正仿宋" w:cs="方正仿宋"/>
          <w:sz w:val="28"/>
          <w:szCs w:val="28"/>
        </w:rPr>
        <w:t>与实现和执行资产包内各项资产相关的全部权利和法律救济，包括但不限于转让方已经缴纳的诉讼费、保全费。</w:t>
      </w:r>
    </w:p>
    <w:p>
      <w:pPr>
        <w:numPr>
          <w:ilvl w:val="1"/>
          <w:numId w:val="3"/>
        </w:numPr>
        <w:snapToGrid w:val="0"/>
        <w:spacing w:line="288" w:lineRule="auto"/>
        <w:ind w:left="0" w:firstLine="560" w:firstLineChars="200"/>
        <w:rPr>
          <w:rFonts w:ascii="方正仿宋" w:eastAsia="方正仿宋"/>
          <w:sz w:val="28"/>
          <w:szCs w:val="28"/>
        </w:rPr>
      </w:pPr>
      <w:r>
        <w:rPr>
          <w:rFonts w:hint="eastAsia" w:ascii="方正仿宋" w:eastAsia="方正仿宋" w:cs="方正仿宋"/>
          <w:sz w:val="28"/>
          <w:szCs w:val="28"/>
        </w:rPr>
        <w:t>风险的转移</w:t>
      </w:r>
    </w:p>
    <w:p>
      <w:pPr>
        <w:snapToGrid w:val="0"/>
        <w:spacing w:line="288" w:lineRule="auto"/>
        <w:ind w:firstLine="560" w:firstLineChars="200"/>
        <w:rPr>
          <w:rFonts w:ascii="方正仿宋" w:eastAsia="方正仿宋"/>
          <w:sz w:val="28"/>
          <w:szCs w:val="28"/>
        </w:rPr>
      </w:pPr>
      <w:r>
        <w:rPr>
          <w:rFonts w:hint="eastAsia" w:ascii="方正仿宋" w:eastAsia="方正仿宋" w:cs="方正仿宋"/>
          <w:sz w:val="28"/>
          <w:szCs w:val="28"/>
        </w:rPr>
        <w:t>标的债权资产因意外事故或被征收、征用或其他并非由于转让方违反本协议的约定而导致的减损、毁损、灭失风险自权利转移日起由收购方承担。</w:t>
      </w:r>
    </w:p>
    <w:p>
      <w:pPr>
        <w:pStyle w:val="2"/>
        <w:keepLines w:val="0"/>
        <w:numPr>
          <w:ilvl w:val="0"/>
          <w:numId w:val="3"/>
        </w:numPr>
        <w:snapToGrid w:val="0"/>
        <w:spacing w:before="0" w:after="0" w:line="288" w:lineRule="auto"/>
        <w:ind w:left="0" w:firstLine="560" w:firstLineChars="200"/>
        <w:rPr>
          <w:rFonts w:ascii="方正仿宋" w:eastAsia="方正仿宋"/>
          <w:b w:val="0"/>
          <w:bCs w:val="0"/>
          <w:sz w:val="28"/>
          <w:szCs w:val="28"/>
        </w:rPr>
      </w:pPr>
      <w:bookmarkStart w:id="26" w:name="_Toc231635515"/>
      <w:bookmarkEnd w:id="26"/>
      <w:bookmarkStart w:id="27" w:name="_Toc231552374"/>
      <w:bookmarkEnd w:id="27"/>
      <w:bookmarkStart w:id="28" w:name="_Toc231625156"/>
      <w:bookmarkEnd w:id="28"/>
      <w:bookmarkStart w:id="29" w:name="_Toc223173811"/>
      <w:bookmarkEnd w:id="29"/>
      <w:bookmarkStart w:id="30" w:name="_Toc223175850"/>
      <w:bookmarkEnd w:id="30"/>
      <w:bookmarkStart w:id="31" w:name="_Toc223251202"/>
      <w:bookmarkEnd w:id="31"/>
      <w:bookmarkStart w:id="32" w:name="_Toc223161963"/>
      <w:bookmarkEnd w:id="32"/>
      <w:bookmarkStart w:id="33" w:name="_Toc223232281"/>
      <w:bookmarkEnd w:id="33"/>
      <w:bookmarkStart w:id="34" w:name="_Toc223248234"/>
      <w:bookmarkEnd w:id="34"/>
      <w:bookmarkStart w:id="35" w:name="_Toc223255126"/>
      <w:bookmarkEnd w:id="35"/>
      <w:bookmarkStart w:id="36" w:name="_Toc223258775"/>
      <w:bookmarkEnd w:id="36"/>
      <w:bookmarkStart w:id="37" w:name="_Toc223254018"/>
      <w:bookmarkEnd w:id="37"/>
      <w:bookmarkStart w:id="38" w:name="_Toc223325468"/>
      <w:bookmarkEnd w:id="38"/>
      <w:bookmarkStart w:id="39" w:name="_Toc223412525"/>
      <w:bookmarkEnd w:id="39"/>
      <w:bookmarkStart w:id="40" w:name="_Toc223411895"/>
      <w:bookmarkEnd w:id="40"/>
      <w:bookmarkStart w:id="41" w:name="_Toc223409007"/>
      <w:bookmarkEnd w:id="41"/>
      <w:bookmarkStart w:id="42" w:name="_Toc223411933"/>
      <w:bookmarkEnd w:id="42"/>
      <w:bookmarkStart w:id="43" w:name="_Toc223360115"/>
      <w:bookmarkEnd w:id="43"/>
      <w:bookmarkStart w:id="44" w:name="_Toc223412577"/>
      <w:bookmarkEnd w:id="44"/>
      <w:bookmarkStart w:id="45" w:name="_Toc223412734"/>
      <w:bookmarkEnd w:id="45"/>
      <w:bookmarkStart w:id="46" w:name="_Toc223498033"/>
      <w:bookmarkEnd w:id="46"/>
      <w:bookmarkStart w:id="47" w:name="_Toc396462936"/>
      <w:bookmarkStart w:id="48" w:name="_Ref128675715"/>
      <w:r>
        <w:rPr>
          <w:rFonts w:hint="eastAsia" w:ascii="方正仿宋" w:eastAsia="方正仿宋" w:cs="方正仿宋"/>
          <w:b w:val="0"/>
          <w:bCs w:val="0"/>
          <w:sz w:val="28"/>
          <w:szCs w:val="28"/>
        </w:rPr>
        <w:t>价款及支付方式</w:t>
      </w:r>
      <w:bookmarkEnd w:id="24"/>
      <w:bookmarkEnd w:id="47"/>
      <w:bookmarkEnd w:id="48"/>
    </w:p>
    <w:p>
      <w:pPr>
        <w:numPr>
          <w:ilvl w:val="1"/>
          <w:numId w:val="3"/>
        </w:numPr>
        <w:snapToGrid w:val="0"/>
        <w:spacing w:line="288" w:lineRule="auto"/>
        <w:ind w:left="0" w:firstLine="560" w:firstLineChars="200"/>
        <w:rPr>
          <w:rFonts w:ascii="方正仿宋" w:eastAsia="方正仿宋"/>
          <w:sz w:val="28"/>
          <w:szCs w:val="28"/>
        </w:rPr>
      </w:pPr>
      <w:bookmarkStart w:id="49" w:name="_Ref229909674"/>
      <w:r>
        <w:rPr>
          <w:rFonts w:hint="eastAsia" w:ascii="方正仿宋" w:eastAsia="方正仿宋" w:cs="方正仿宋"/>
          <w:sz w:val="28"/>
          <w:szCs w:val="28"/>
        </w:rPr>
        <w:t>收购价款</w:t>
      </w:r>
      <w:bookmarkEnd w:id="49"/>
    </w:p>
    <w:p>
      <w:pPr>
        <w:snapToGrid w:val="0"/>
        <w:spacing w:line="288" w:lineRule="auto"/>
        <w:ind w:firstLine="560" w:firstLineChars="200"/>
        <w:rPr>
          <w:rFonts w:ascii="方正仿宋" w:eastAsia="方正仿宋"/>
          <w:sz w:val="28"/>
          <w:szCs w:val="28"/>
        </w:rPr>
      </w:pPr>
      <w:bookmarkStart w:id="50" w:name="_Ref244430787"/>
      <w:r>
        <w:rPr>
          <w:rFonts w:hint="eastAsia" w:ascii="方正仿宋" w:eastAsia="方正仿宋" w:cs="方正仿宋"/>
          <w:sz w:val="28"/>
          <w:szCs w:val="28"/>
        </w:rPr>
        <w:t>经双方协商一致，收购方应向转让方支付的资产包收购价款为人民币</w:t>
      </w:r>
      <w:r>
        <w:rPr>
          <w:rFonts w:ascii="方正仿宋" w:eastAsia="方正仿宋" w:cs="方正仿宋"/>
          <w:sz w:val="28"/>
          <w:szCs w:val="28"/>
        </w:rPr>
        <w:t xml:space="preserve"> </w:t>
      </w:r>
      <w:r>
        <w:rPr>
          <w:rFonts w:hint="eastAsia" w:ascii="方正仿宋" w:eastAsia="方正仿宋" w:cs="方正仿宋"/>
          <w:sz w:val="28"/>
          <w:szCs w:val="28"/>
        </w:rPr>
        <w:t>（大写）</w:t>
      </w:r>
      <w:r>
        <w:rPr>
          <w:rFonts w:ascii="方正仿宋" w:eastAsia="方正仿宋" w:cs="方正仿宋"/>
          <w:sz w:val="28"/>
          <w:szCs w:val="28"/>
          <w:u w:val="single"/>
        </w:rPr>
        <w:t xml:space="preserve">            </w:t>
      </w:r>
      <w:r>
        <w:rPr>
          <w:rFonts w:hint="eastAsia" w:ascii="方正仿宋" w:eastAsia="方正仿宋" w:cs="方正仿宋"/>
          <w:sz w:val="28"/>
          <w:szCs w:val="28"/>
        </w:rPr>
        <w:t>（小写：￥</w:t>
      </w:r>
      <w:r>
        <w:rPr>
          <w:rFonts w:ascii="方正仿宋" w:eastAsia="方正仿宋" w:cs="方正仿宋"/>
          <w:sz w:val="28"/>
          <w:szCs w:val="28"/>
          <w:u w:val="single"/>
        </w:rPr>
        <w:t xml:space="preserve">          </w:t>
      </w:r>
      <w:r>
        <w:rPr>
          <w:rFonts w:hint="eastAsia" w:ascii="方正仿宋" w:eastAsia="方正仿宋" w:cs="方正仿宋"/>
          <w:sz w:val="28"/>
          <w:szCs w:val="28"/>
        </w:rPr>
        <w:t>）。</w:t>
      </w:r>
    </w:p>
    <w:p>
      <w:pPr>
        <w:numPr>
          <w:ilvl w:val="1"/>
          <w:numId w:val="3"/>
        </w:numPr>
        <w:snapToGrid w:val="0"/>
        <w:spacing w:line="288" w:lineRule="auto"/>
        <w:ind w:left="0" w:firstLine="560" w:firstLineChars="200"/>
        <w:rPr>
          <w:rFonts w:ascii="方正仿宋" w:eastAsia="方正仿宋"/>
          <w:sz w:val="28"/>
          <w:szCs w:val="28"/>
        </w:rPr>
      </w:pPr>
      <w:r>
        <w:rPr>
          <w:rFonts w:hint="eastAsia" w:ascii="方正仿宋" w:eastAsia="方正仿宋" w:cs="方正仿宋"/>
          <w:sz w:val="28"/>
          <w:szCs w:val="28"/>
        </w:rPr>
        <w:t>付款方式</w:t>
      </w:r>
      <w:bookmarkEnd w:id="50"/>
    </w:p>
    <w:p>
      <w:pPr>
        <w:numPr>
          <w:ilvl w:val="2"/>
          <w:numId w:val="3"/>
        </w:numPr>
        <w:snapToGrid w:val="0"/>
        <w:spacing w:line="288" w:lineRule="auto"/>
        <w:ind w:left="0" w:firstLine="560" w:firstLineChars="200"/>
        <w:rPr>
          <w:rFonts w:ascii="方正仿宋" w:eastAsia="方正仿宋"/>
          <w:sz w:val="28"/>
          <w:szCs w:val="28"/>
        </w:rPr>
      </w:pPr>
      <w:bookmarkStart w:id="51" w:name="_Ref229911214"/>
      <w:r>
        <w:rPr>
          <w:rFonts w:hint="eastAsia" w:ascii="方正仿宋" w:eastAsia="方正仿宋" w:cs="方正仿宋"/>
          <w:sz w:val="28"/>
          <w:szCs w:val="28"/>
        </w:rPr>
        <w:t>收购方应</w:t>
      </w:r>
      <w:bookmarkEnd w:id="51"/>
      <w:r>
        <w:rPr>
          <w:rFonts w:hint="eastAsia" w:ascii="方正仿宋" w:eastAsia="方正仿宋" w:cs="方正仿宋"/>
          <w:sz w:val="28"/>
          <w:szCs w:val="28"/>
        </w:rPr>
        <w:t>于本协议签订日后【</w:t>
      </w:r>
      <w:r>
        <w:rPr>
          <w:rFonts w:ascii="方正仿宋" w:eastAsia="方正仿宋" w:cs="方正仿宋"/>
          <w:sz w:val="28"/>
          <w:szCs w:val="28"/>
        </w:rPr>
        <w:t>3</w:t>
      </w:r>
      <w:r>
        <w:rPr>
          <w:rFonts w:hint="eastAsia" w:ascii="方正仿宋" w:eastAsia="方正仿宋" w:cs="方正仿宋"/>
          <w:sz w:val="28"/>
          <w:szCs w:val="28"/>
        </w:rPr>
        <w:t>】个工作日内将第</w:t>
      </w:r>
      <w:r>
        <w:fldChar w:fldCharType="begin"/>
      </w:r>
      <w:r>
        <w:instrText xml:space="preserve"> REF _Ref229909674 \r \h  \* MERGEFORMAT </w:instrText>
      </w:r>
      <w:r>
        <w:fldChar w:fldCharType="separate"/>
      </w:r>
      <w:r>
        <w:rPr>
          <w:rFonts w:ascii="方正仿宋" w:eastAsia="方正仿宋" w:cs="方正仿宋"/>
          <w:sz w:val="28"/>
          <w:szCs w:val="28"/>
        </w:rPr>
        <w:t>3.1</w:t>
      </w:r>
      <w:r>
        <w:rPr>
          <w:rFonts w:ascii="方正仿宋" w:eastAsia="方正仿宋" w:cs="方正仿宋"/>
          <w:sz w:val="28"/>
          <w:szCs w:val="28"/>
        </w:rPr>
        <w:fldChar w:fldCharType="end"/>
      </w:r>
      <w:r>
        <w:rPr>
          <w:rFonts w:hint="eastAsia" w:ascii="方正仿宋" w:eastAsia="方正仿宋" w:cs="方正仿宋"/>
          <w:sz w:val="28"/>
          <w:szCs w:val="28"/>
        </w:rPr>
        <w:t>款约定的收购价款一次性全部支付至转让方指定账户。</w:t>
      </w:r>
    </w:p>
    <w:p>
      <w:pPr>
        <w:numPr>
          <w:ilvl w:val="2"/>
          <w:numId w:val="3"/>
        </w:numPr>
        <w:snapToGrid w:val="0"/>
        <w:spacing w:line="288" w:lineRule="auto"/>
        <w:ind w:left="0" w:firstLine="560" w:firstLineChars="200"/>
        <w:rPr>
          <w:rFonts w:ascii="方正仿宋" w:eastAsia="方正仿宋"/>
          <w:sz w:val="28"/>
          <w:szCs w:val="28"/>
        </w:rPr>
      </w:pPr>
      <w:r>
        <w:rPr>
          <w:rFonts w:hint="eastAsia" w:ascii="方正仿宋" w:eastAsia="方正仿宋" w:cs="方正仿宋"/>
          <w:sz w:val="28"/>
          <w:szCs w:val="28"/>
        </w:rPr>
        <w:t>本协议项下，转让方指定用于收款的银行账户信息如下：</w:t>
      </w:r>
    </w:p>
    <w:p>
      <w:pPr>
        <w:snapToGrid w:val="0"/>
        <w:spacing w:line="288" w:lineRule="auto"/>
        <w:ind w:left="420" w:leftChars="200"/>
        <w:rPr>
          <w:rFonts w:ascii="方正仿宋" w:eastAsia="方正仿宋"/>
          <w:sz w:val="28"/>
          <w:szCs w:val="28"/>
        </w:rPr>
      </w:pPr>
      <w:r>
        <w:rPr>
          <w:rFonts w:hint="eastAsia" w:ascii="方正仿宋" w:eastAsia="方正仿宋" w:cs="方正仿宋"/>
          <w:sz w:val="28"/>
          <w:szCs w:val="28"/>
        </w:rPr>
        <w:t>户名：</w:t>
      </w:r>
      <w:r>
        <w:rPr>
          <w:rFonts w:ascii="方正仿宋" w:eastAsia="方正仿宋" w:cs="方正仿宋"/>
          <w:sz w:val="28"/>
          <w:szCs w:val="28"/>
        </w:rPr>
        <w:t xml:space="preserve"> </w:t>
      </w:r>
      <w:r>
        <w:rPr>
          <w:rFonts w:ascii="方正仿宋" w:eastAsia="方正仿宋"/>
          <w:sz w:val="28"/>
          <w:szCs w:val="28"/>
        </w:rPr>
        <w:br w:type="textWrapping" w:clear="all"/>
      </w:r>
      <w:r>
        <w:rPr>
          <w:rFonts w:hint="eastAsia" w:ascii="方正仿宋" w:eastAsia="方正仿宋" w:cs="方正仿宋"/>
          <w:sz w:val="28"/>
          <w:szCs w:val="28"/>
        </w:rPr>
        <w:t>账号：</w:t>
      </w:r>
      <w:r>
        <w:rPr>
          <w:rFonts w:ascii="方正仿宋" w:eastAsia="方正仿宋" w:cs="方正仿宋"/>
          <w:sz w:val="28"/>
          <w:szCs w:val="28"/>
        </w:rPr>
        <w:t xml:space="preserve"> </w:t>
      </w:r>
      <w:r>
        <w:rPr>
          <w:rFonts w:ascii="方正仿宋" w:eastAsia="方正仿宋"/>
          <w:sz w:val="28"/>
          <w:szCs w:val="28"/>
        </w:rPr>
        <w:br w:type="textWrapping" w:clear="all"/>
      </w:r>
      <w:r>
        <w:rPr>
          <w:rFonts w:hint="eastAsia" w:ascii="方正仿宋" w:eastAsia="方正仿宋" w:cs="方正仿宋"/>
          <w:sz w:val="28"/>
          <w:szCs w:val="28"/>
        </w:rPr>
        <w:t>开户银行：</w:t>
      </w:r>
    </w:p>
    <w:p>
      <w:pPr>
        <w:pStyle w:val="2"/>
        <w:keepLines w:val="0"/>
        <w:numPr>
          <w:ilvl w:val="0"/>
          <w:numId w:val="3"/>
        </w:numPr>
        <w:snapToGrid w:val="0"/>
        <w:spacing w:before="0" w:after="0" w:line="288" w:lineRule="auto"/>
        <w:ind w:left="0" w:firstLine="560" w:firstLineChars="200"/>
        <w:rPr>
          <w:rFonts w:ascii="方正仿宋" w:eastAsia="方正仿宋"/>
          <w:b w:val="0"/>
          <w:bCs w:val="0"/>
          <w:sz w:val="28"/>
          <w:szCs w:val="28"/>
        </w:rPr>
      </w:pPr>
      <w:bookmarkStart w:id="52" w:name="_Toc223232283"/>
      <w:bookmarkEnd w:id="52"/>
      <w:bookmarkStart w:id="53" w:name="_Toc223251204"/>
      <w:bookmarkEnd w:id="53"/>
      <w:bookmarkStart w:id="54" w:name="_Toc223254020"/>
      <w:bookmarkEnd w:id="54"/>
      <w:bookmarkStart w:id="55" w:name="_Toc223360117"/>
      <w:bookmarkEnd w:id="55"/>
      <w:bookmarkStart w:id="56" w:name="_Toc223325470"/>
      <w:bookmarkEnd w:id="56"/>
      <w:bookmarkStart w:id="57" w:name="_Toc223409009"/>
      <w:bookmarkEnd w:id="57"/>
      <w:bookmarkStart w:id="58" w:name="_Toc223173813"/>
      <w:bookmarkEnd w:id="58"/>
      <w:bookmarkStart w:id="59" w:name="_Toc223255128"/>
      <w:bookmarkEnd w:id="59"/>
      <w:bookmarkStart w:id="60" w:name="_Toc223248236"/>
      <w:bookmarkEnd w:id="60"/>
      <w:bookmarkStart w:id="61" w:name="_Toc223161965"/>
      <w:bookmarkEnd w:id="61"/>
      <w:bookmarkStart w:id="62" w:name="_Toc223175852"/>
      <w:bookmarkEnd w:id="62"/>
      <w:bookmarkStart w:id="63" w:name="_Toc223258777"/>
      <w:bookmarkEnd w:id="63"/>
      <w:bookmarkStart w:id="64" w:name="_Toc223411897"/>
      <w:bookmarkEnd w:id="64"/>
      <w:bookmarkStart w:id="65" w:name="_Toc223411935"/>
      <w:bookmarkEnd w:id="65"/>
      <w:bookmarkStart w:id="66" w:name="_Toc223412527"/>
      <w:bookmarkEnd w:id="66"/>
      <w:bookmarkStart w:id="67" w:name="_Toc223412736"/>
      <w:bookmarkEnd w:id="67"/>
      <w:bookmarkStart w:id="68" w:name="_Toc223498035"/>
      <w:bookmarkEnd w:id="68"/>
      <w:bookmarkStart w:id="69" w:name="_Toc223412579"/>
      <w:bookmarkEnd w:id="69"/>
      <w:bookmarkStart w:id="70" w:name="_Toc223412737"/>
      <w:bookmarkEnd w:id="70"/>
      <w:bookmarkStart w:id="71" w:name="_Toc223161966"/>
      <w:bookmarkEnd w:id="71"/>
      <w:bookmarkStart w:id="72" w:name="_Toc223412580"/>
      <w:bookmarkEnd w:id="72"/>
      <w:bookmarkStart w:id="73" w:name="_Toc223498036"/>
      <w:bookmarkEnd w:id="73"/>
      <w:bookmarkStart w:id="74" w:name="_Toc223232284"/>
      <w:bookmarkEnd w:id="74"/>
      <w:bookmarkStart w:id="75" w:name="_Toc223258778"/>
      <w:bookmarkEnd w:id="75"/>
      <w:bookmarkStart w:id="76" w:name="_Toc223411936"/>
      <w:bookmarkEnd w:id="76"/>
      <w:bookmarkStart w:id="77" w:name="_Toc223412528"/>
      <w:bookmarkEnd w:id="77"/>
      <w:bookmarkStart w:id="78" w:name="_Toc223255129"/>
      <w:bookmarkEnd w:id="78"/>
      <w:bookmarkStart w:id="79" w:name="_Toc223173814"/>
      <w:bookmarkEnd w:id="79"/>
      <w:bookmarkStart w:id="80" w:name="_Toc223175853"/>
      <w:bookmarkEnd w:id="80"/>
      <w:bookmarkStart w:id="81" w:name="_Toc223248237"/>
      <w:bookmarkEnd w:id="81"/>
      <w:bookmarkStart w:id="82" w:name="_Toc223411898"/>
      <w:bookmarkEnd w:id="82"/>
      <w:bookmarkStart w:id="83" w:name="_Toc223360118"/>
      <w:bookmarkEnd w:id="83"/>
      <w:bookmarkStart w:id="84" w:name="_Toc223254021"/>
      <w:bookmarkEnd w:id="84"/>
      <w:bookmarkStart w:id="85" w:name="_Toc223325471"/>
      <w:bookmarkEnd w:id="85"/>
      <w:bookmarkStart w:id="86" w:name="_Toc223409010"/>
      <w:bookmarkEnd w:id="86"/>
      <w:bookmarkStart w:id="87" w:name="_Toc223251205"/>
      <w:bookmarkEnd w:id="87"/>
      <w:bookmarkStart w:id="88" w:name="_Ref230098090"/>
      <w:bookmarkStart w:id="89" w:name="_Toc396462937"/>
      <w:r>
        <w:rPr>
          <w:rFonts w:hint="eastAsia" w:ascii="方正仿宋" w:eastAsia="方正仿宋" w:cs="方正仿宋"/>
          <w:b w:val="0"/>
          <w:bCs w:val="0"/>
          <w:sz w:val="28"/>
          <w:szCs w:val="28"/>
        </w:rPr>
        <w:t>标的债权资产的转移与</w:t>
      </w:r>
      <w:bookmarkEnd w:id="88"/>
      <w:r>
        <w:rPr>
          <w:rFonts w:hint="eastAsia" w:ascii="方正仿宋" w:eastAsia="方正仿宋" w:cs="方正仿宋"/>
          <w:b w:val="0"/>
          <w:bCs w:val="0"/>
          <w:sz w:val="28"/>
          <w:szCs w:val="28"/>
        </w:rPr>
        <w:t>交接</w:t>
      </w:r>
      <w:bookmarkEnd w:id="89"/>
    </w:p>
    <w:p>
      <w:pPr>
        <w:numPr>
          <w:ilvl w:val="1"/>
          <w:numId w:val="3"/>
        </w:numPr>
        <w:snapToGrid w:val="0"/>
        <w:spacing w:line="288" w:lineRule="auto"/>
        <w:ind w:left="0" w:firstLine="560" w:firstLineChars="200"/>
        <w:rPr>
          <w:rFonts w:ascii="方正仿宋" w:eastAsia="方正仿宋"/>
          <w:sz w:val="28"/>
          <w:szCs w:val="28"/>
        </w:rPr>
      </w:pPr>
      <w:bookmarkStart w:id="90" w:name="_Ref231183480"/>
      <w:r>
        <w:rPr>
          <w:rFonts w:hint="eastAsia" w:ascii="方正仿宋" w:eastAsia="方正仿宋" w:cs="方正仿宋"/>
          <w:sz w:val="28"/>
          <w:szCs w:val="28"/>
        </w:rPr>
        <w:t>标的债权资产的转移</w:t>
      </w:r>
    </w:p>
    <w:p>
      <w:pPr>
        <w:numPr>
          <w:ilvl w:val="2"/>
          <w:numId w:val="3"/>
        </w:numPr>
        <w:snapToGrid w:val="0"/>
        <w:spacing w:line="288" w:lineRule="auto"/>
        <w:ind w:left="0" w:firstLine="560" w:firstLineChars="200"/>
        <w:rPr>
          <w:rFonts w:ascii="方正仿宋" w:eastAsia="方正仿宋"/>
          <w:sz w:val="28"/>
          <w:szCs w:val="28"/>
        </w:rPr>
      </w:pPr>
      <w:r>
        <w:rPr>
          <w:rFonts w:hint="eastAsia" w:ascii="方正仿宋" w:eastAsia="方正仿宋" w:cs="方正仿宋"/>
          <w:sz w:val="28"/>
          <w:szCs w:val="28"/>
        </w:rPr>
        <w:t>双方确认，在权利转移日前，标的债权资产仍归转让方所有，转让方应按照本协议第</w:t>
      </w:r>
      <w:r>
        <w:fldChar w:fldCharType="begin"/>
      </w:r>
      <w:r>
        <w:instrText xml:space="preserve"> REF _Ref223515551 \r \h  \* MERGEFORMAT </w:instrText>
      </w:r>
      <w:r>
        <w:fldChar w:fldCharType="separate"/>
      </w:r>
      <w:r>
        <w:rPr>
          <w:rFonts w:ascii="方正仿宋" w:eastAsia="方正仿宋" w:cs="方正仿宋"/>
          <w:sz w:val="28"/>
          <w:szCs w:val="28"/>
        </w:rPr>
        <w:t>5</w:t>
      </w:r>
      <w:r>
        <w:rPr>
          <w:rFonts w:ascii="方正仿宋" w:eastAsia="方正仿宋" w:cs="方正仿宋"/>
          <w:sz w:val="28"/>
          <w:szCs w:val="28"/>
        </w:rPr>
        <w:fldChar w:fldCharType="end"/>
      </w:r>
      <w:r>
        <w:rPr>
          <w:rFonts w:hint="eastAsia" w:ascii="方正仿宋" w:eastAsia="方正仿宋" w:cs="方正仿宋"/>
          <w:sz w:val="28"/>
          <w:szCs w:val="28"/>
        </w:rPr>
        <w:t>条的约定对标的债权资产进行管理。</w:t>
      </w:r>
    </w:p>
    <w:p>
      <w:pPr>
        <w:numPr>
          <w:ilvl w:val="2"/>
          <w:numId w:val="3"/>
        </w:numPr>
        <w:snapToGrid w:val="0"/>
        <w:spacing w:line="288" w:lineRule="auto"/>
        <w:ind w:left="0" w:firstLine="560" w:firstLineChars="200"/>
        <w:rPr>
          <w:rFonts w:ascii="方正仿宋" w:eastAsia="方正仿宋"/>
          <w:sz w:val="28"/>
          <w:szCs w:val="28"/>
        </w:rPr>
      </w:pPr>
      <w:r>
        <w:rPr>
          <w:rFonts w:hint="eastAsia" w:ascii="方正仿宋" w:eastAsia="方正仿宋" w:cs="方正仿宋"/>
          <w:sz w:val="28"/>
          <w:szCs w:val="28"/>
        </w:rPr>
        <w:t>自权利转移日起，本协议第</w:t>
      </w:r>
      <w:r>
        <w:fldChar w:fldCharType="begin"/>
      </w:r>
      <w:r>
        <w:instrText xml:space="preserve"> REF _Ref229913897 \r \h  \* MERGEFORMAT </w:instrText>
      </w:r>
      <w:r>
        <w:fldChar w:fldCharType="separate"/>
      </w:r>
      <w:r>
        <w:rPr>
          <w:rFonts w:ascii="方正仿宋" w:eastAsia="方正仿宋" w:cs="方正仿宋"/>
          <w:sz w:val="28"/>
          <w:szCs w:val="28"/>
        </w:rPr>
        <w:t>0</w:t>
      </w:r>
      <w:r>
        <w:rPr>
          <w:rFonts w:ascii="方正仿宋" w:eastAsia="方正仿宋" w:cs="方正仿宋"/>
          <w:sz w:val="28"/>
          <w:szCs w:val="28"/>
        </w:rPr>
        <w:fldChar w:fldCharType="end"/>
      </w:r>
      <w:r>
        <w:rPr>
          <w:rFonts w:hint="eastAsia" w:ascii="方正仿宋" w:eastAsia="方正仿宋" w:cs="方正仿宋"/>
          <w:sz w:val="28"/>
          <w:szCs w:val="28"/>
        </w:rPr>
        <w:t>款约定的转让方对标的债权资产享有的一切权利、权益和利益均由收购方享有，且该等权利、权益和利益的转移不以转让方实际交付有关资产文件或资产为前提。转让方应按本协议的约定为收购方办理一切必要手续，以在法律上完善收购方取得的权利。</w:t>
      </w:r>
    </w:p>
    <w:p>
      <w:pPr>
        <w:numPr>
          <w:ilvl w:val="1"/>
          <w:numId w:val="3"/>
        </w:numPr>
        <w:snapToGrid w:val="0"/>
        <w:spacing w:line="288" w:lineRule="auto"/>
        <w:ind w:left="0" w:firstLine="560" w:firstLineChars="200"/>
        <w:rPr>
          <w:rFonts w:ascii="方正仿宋" w:eastAsia="方正仿宋"/>
          <w:sz w:val="28"/>
          <w:szCs w:val="28"/>
        </w:rPr>
      </w:pPr>
      <w:bookmarkStart w:id="91" w:name="_Ref234382680"/>
      <w:r>
        <w:rPr>
          <w:rFonts w:hint="eastAsia" w:ascii="方正仿宋" w:eastAsia="方正仿宋" w:cs="方正仿宋"/>
          <w:sz w:val="28"/>
          <w:szCs w:val="28"/>
        </w:rPr>
        <w:t>转让通知</w:t>
      </w:r>
      <w:bookmarkEnd w:id="91"/>
    </w:p>
    <w:p>
      <w:pPr>
        <w:snapToGrid w:val="0"/>
        <w:spacing w:line="288" w:lineRule="auto"/>
        <w:ind w:firstLine="560" w:firstLineChars="200"/>
        <w:rPr>
          <w:rFonts w:ascii="方正仿宋" w:eastAsia="方正仿宋"/>
          <w:sz w:val="28"/>
          <w:szCs w:val="28"/>
        </w:rPr>
      </w:pPr>
      <w:r>
        <w:rPr>
          <w:rFonts w:hint="eastAsia" w:ascii="方正仿宋" w:eastAsia="方正仿宋" w:cs="方正仿宋"/>
          <w:sz w:val="28"/>
          <w:szCs w:val="28"/>
        </w:rPr>
        <w:t>转让方应按</w:t>
      </w:r>
      <w:r>
        <w:rPr>
          <w:rFonts w:hint="eastAsia" w:ascii="方正仿宋" w:eastAsia="方正仿宋" w:cs="方正仿宋"/>
          <w:sz w:val="28"/>
          <w:szCs w:val="28"/>
          <w:u w:val="single"/>
        </w:rPr>
        <w:t>在省级报纸上刊登债权转让暨催收联合公告</w:t>
      </w:r>
      <w:r>
        <w:rPr>
          <w:rFonts w:hint="eastAsia" w:ascii="方正仿宋" w:eastAsia="方正仿宋" w:cs="方正仿宋"/>
          <w:sz w:val="28"/>
          <w:szCs w:val="28"/>
        </w:rPr>
        <w:t>的方式在权利转移日后【</w:t>
      </w:r>
      <w:r>
        <w:rPr>
          <w:rFonts w:ascii="方正仿宋" w:eastAsia="方正仿宋" w:cs="方正仿宋"/>
          <w:sz w:val="28"/>
          <w:szCs w:val="28"/>
        </w:rPr>
        <w:t>30</w:t>
      </w:r>
      <w:r>
        <w:rPr>
          <w:rFonts w:hint="eastAsia" w:ascii="方正仿宋" w:eastAsia="方正仿宋" w:cs="方正仿宋"/>
          <w:sz w:val="28"/>
          <w:szCs w:val="28"/>
        </w:rPr>
        <w:t>】个工作日内将标的债权资产转让的事宜通知债务人、担保人、其他义务人，相关费用由</w:t>
      </w:r>
      <w:r>
        <w:rPr>
          <w:rFonts w:ascii="方正仿宋" w:eastAsia="方正仿宋" w:cs="方正仿宋"/>
          <w:sz w:val="28"/>
          <w:szCs w:val="28"/>
          <w:u w:val="single"/>
        </w:rPr>
        <w:t xml:space="preserve">           </w:t>
      </w:r>
      <w:r>
        <w:rPr>
          <w:rFonts w:hint="eastAsia" w:ascii="方正仿宋" w:eastAsia="方正仿宋" w:cs="方正仿宋"/>
          <w:sz w:val="28"/>
          <w:szCs w:val="28"/>
          <w:u w:val="single"/>
        </w:rPr>
        <w:t>。</w:t>
      </w:r>
      <w:r>
        <w:rPr>
          <w:rFonts w:hint="eastAsia" w:ascii="方正仿宋" w:eastAsia="方正仿宋" w:cs="方正仿宋"/>
          <w:sz w:val="28"/>
          <w:szCs w:val="28"/>
        </w:rPr>
        <w:t>为避免歧义，自权利转移日起，无论是否通知上述债务人、担保人、其他义务人，收购方均有权与上述债务人、担保人、其他义务人接触并管理处置各项资产。</w:t>
      </w:r>
    </w:p>
    <w:p>
      <w:pPr>
        <w:numPr>
          <w:ilvl w:val="1"/>
          <w:numId w:val="3"/>
        </w:numPr>
        <w:snapToGrid w:val="0"/>
        <w:spacing w:line="288" w:lineRule="auto"/>
        <w:ind w:left="0" w:firstLine="560" w:firstLineChars="200"/>
        <w:rPr>
          <w:rFonts w:ascii="方正仿宋" w:eastAsia="方正仿宋"/>
          <w:sz w:val="28"/>
          <w:szCs w:val="28"/>
        </w:rPr>
      </w:pPr>
      <w:r>
        <w:rPr>
          <w:rFonts w:hint="eastAsia" w:ascii="方正仿宋" w:eastAsia="方正仿宋" w:cs="方正仿宋"/>
          <w:sz w:val="28"/>
          <w:szCs w:val="28"/>
        </w:rPr>
        <w:t>资产文件的交付</w:t>
      </w:r>
      <w:bookmarkEnd w:id="90"/>
    </w:p>
    <w:p>
      <w:pPr>
        <w:numPr>
          <w:ilvl w:val="2"/>
          <w:numId w:val="3"/>
        </w:numPr>
        <w:snapToGrid w:val="0"/>
        <w:spacing w:line="288" w:lineRule="auto"/>
        <w:ind w:left="0" w:firstLine="560" w:firstLineChars="200"/>
        <w:rPr>
          <w:rFonts w:ascii="方正仿宋" w:eastAsia="方正仿宋"/>
          <w:sz w:val="28"/>
          <w:szCs w:val="28"/>
        </w:rPr>
      </w:pPr>
      <w:bookmarkStart w:id="92" w:name="_Ref128675769"/>
      <w:r>
        <w:rPr>
          <w:rFonts w:hint="eastAsia" w:ascii="方正仿宋" w:eastAsia="方正仿宋" w:cs="方正仿宋"/>
          <w:sz w:val="28"/>
          <w:szCs w:val="28"/>
        </w:rPr>
        <w:t>在交接期间内，双方应商定时间和地点审阅并清点资产文件、共同编制、核对资产文件清单</w:t>
      </w:r>
      <w:bookmarkEnd w:id="92"/>
      <w:bookmarkStart w:id="93" w:name="_Ref128675653"/>
      <w:r>
        <w:rPr>
          <w:rFonts w:hint="eastAsia" w:ascii="方正仿宋" w:eastAsia="方正仿宋" w:cs="方正仿宋"/>
          <w:sz w:val="28"/>
          <w:szCs w:val="28"/>
        </w:rPr>
        <w:t>；资产文件核对完毕后，转让方应向收购方交付资产文件及经双方共同签署的资产文件清单。</w:t>
      </w:r>
      <w:bookmarkEnd w:id="93"/>
    </w:p>
    <w:p>
      <w:pPr>
        <w:numPr>
          <w:ilvl w:val="2"/>
          <w:numId w:val="3"/>
        </w:numPr>
        <w:snapToGrid w:val="0"/>
        <w:spacing w:line="288" w:lineRule="auto"/>
        <w:ind w:left="0" w:firstLine="560" w:firstLineChars="200"/>
        <w:rPr>
          <w:rFonts w:ascii="方正仿宋" w:eastAsia="方正仿宋"/>
          <w:sz w:val="28"/>
          <w:szCs w:val="28"/>
        </w:rPr>
      </w:pPr>
      <w:r>
        <w:rPr>
          <w:rFonts w:hint="eastAsia" w:ascii="方正仿宋" w:eastAsia="方正仿宋" w:cs="方正仿宋"/>
          <w:sz w:val="28"/>
          <w:szCs w:val="28"/>
        </w:rPr>
        <w:t>自权利转移日至交接日产生的资产文件、账单、发票、保险单、信函或其他文件，转让方应于交接日一并交予收购方。</w:t>
      </w:r>
    </w:p>
    <w:p>
      <w:pPr>
        <w:numPr>
          <w:ilvl w:val="2"/>
          <w:numId w:val="3"/>
        </w:numPr>
        <w:snapToGrid w:val="0"/>
        <w:spacing w:line="288" w:lineRule="auto"/>
        <w:ind w:left="0" w:firstLine="560" w:firstLineChars="200"/>
        <w:rPr>
          <w:rFonts w:ascii="方正仿宋" w:eastAsia="方正仿宋"/>
          <w:sz w:val="28"/>
          <w:szCs w:val="28"/>
        </w:rPr>
      </w:pPr>
      <w:r>
        <w:rPr>
          <w:rFonts w:hint="eastAsia" w:ascii="方正仿宋" w:eastAsia="方正仿宋" w:cs="方正仿宋"/>
          <w:sz w:val="28"/>
          <w:szCs w:val="28"/>
        </w:rPr>
        <w:t>转让方于交接期间以后收到的资产文件、账单、发票、保险单、信函或其他文件后，应于【</w:t>
      </w:r>
      <w:r>
        <w:rPr>
          <w:rFonts w:ascii="方正仿宋" w:eastAsia="方正仿宋" w:cs="方正仿宋"/>
          <w:sz w:val="28"/>
          <w:szCs w:val="28"/>
        </w:rPr>
        <w:t>20</w:t>
      </w:r>
      <w:r>
        <w:rPr>
          <w:rFonts w:hint="eastAsia" w:ascii="方正仿宋" w:eastAsia="方正仿宋" w:cs="方正仿宋"/>
          <w:sz w:val="28"/>
          <w:szCs w:val="28"/>
        </w:rPr>
        <w:t>】个工作日内将原件交付给收购方。</w:t>
      </w:r>
    </w:p>
    <w:p>
      <w:pPr>
        <w:numPr>
          <w:ilvl w:val="1"/>
          <w:numId w:val="3"/>
        </w:numPr>
        <w:snapToGrid w:val="0"/>
        <w:spacing w:line="288" w:lineRule="auto"/>
        <w:ind w:left="0" w:firstLine="560" w:firstLineChars="200"/>
        <w:rPr>
          <w:rFonts w:ascii="方正仿宋" w:eastAsia="方正仿宋"/>
          <w:sz w:val="28"/>
          <w:szCs w:val="28"/>
        </w:rPr>
      </w:pPr>
      <w:r>
        <w:rPr>
          <w:rFonts w:hint="eastAsia" w:ascii="方正仿宋" w:eastAsia="方正仿宋" w:cs="方正仿宋"/>
          <w:sz w:val="28"/>
          <w:szCs w:val="28"/>
        </w:rPr>
        <w:t>处置收入的结算与转付</w:t>
      </w:r>
    </w:p>
    <w:p>
      <w:pPr>
        <w:snapToGrid w:val="0"/>
        <w:spacing w:line="288" w:lineRule="auto"/>
        <w:ind w:firstLine="560" w:firstLineChars="200"/>
        <w:rPr>
          <w:rFonts w:ascii="方正仿宋" w:eastAsia="方正仿宋"/>
          <w:sz w:val="28"/>
          <w:szCs w:val="28"/>
        </w:rPr>
      </w:pPr>
      <w:r>
        <w:rPr>
          <w:rFonts w:hint="eastAsia" w:ascii="方正仿宋" w:eastAsia="方正仿宋" w:cs="方正仿宋"/>
          <w:sz w:val="28"/>
          <w:szCs w:val="28"/>
        </w:rPr>
        <w:t>转让方应于交接日向收购方提供自基准日（不含该日）至交接日（含该日）的《处置收入及费用开支明细表》（见附件二），双方按下述方式处理：</w:t>
      </w:r>
    </w:p>
    <w:p>
      <w:pPr>
        <w:snapToGrid w:val="0"/>
        <w:spacing w:line="288" w:lineRule="auto"/>
        <w:ind w:firstLine="560" w:firstLineChars="200"/>
        <w:rPr>
          <w:rFonts w:ascii="方正仿宋" w:eastAsia="方正仿宋"/>
          <w:sz w:val="28"/>
          <w:szCs w:val="28"/>
        </w:rPr>
      </w:pPr>
      <w:r>
        <w:rPr>
          <w:rFonts w:ascii="方正仿宋" w:eastAsia="方正仿宋" w:cs="方正仿宋"/>
          <w:sz w:val="28"/>
          <w:szCs w:val="28"/>
        </w:rPr>
        <w:t>4.4.1</w:t>
      </w:r>
      <w:r>
        <w:rPr>
          <w:rFonts w:hint="eastAsia" w:ascii="方正仿宋" w:eastAsia="方正仿宋" w:cs="方正仿宋"/>
          <w:sz w:val="28"/>
          <w:szCs w:val="28"/>
        </w:rPr>
        <w:t>自基准日（不含该日）至本协议签订日（含该日）期间发生的费用开支，转让方应提供相关费用开支的发票、相关方的通知等有效凭证供收购方审核，经收购方书面确认为合理且必要的费用开支，转让方从处置收入中扣除；</w:t>
      </w:r>
    </w:p>
    <w:p>
      <w:pPr>
        <w:snapToGrid w:val="0"/>
        <w:spacing w:line="288" w:lineRule="auto"/>
        <w:ind w:firstLine="560" w:firstLineChars="200"/>
        <w:rPr>
          <w:rFonts w:ascii="方正仿宋" w:eastAsia="方正仿宋"/>
          <w:sz w:val="28"/>
          <w:szCs w:val="28"/>
        </w:rPr>
      </w:pPr>
      <w:r>
        <w:rPr>
          <w:rFonts w:ascii="方正仿宋" w:eastAsia="方正仿宋" w:cs="方正仿宋"/>
          <w:sz w:val="28"/>
          <w:szCs w:val="28"/>
        </w:rPr>
        <w:t>4.4.2</w:t>
      </w:r>
      <w:r>
        <w:rPr>
          <w:rFonts w:hint="eastAsia" w:ascii="方正仿宋" w:eastAsia="方正仿宋" w:cs="方正仿宋"/>
          <w:sz w:val="28"/>
          <w:szCs w:val="28"/>
        </w:rPr>
        <w:t>转让方自本协议签订日（不含该日）至交接日（含该日）的费用开支，须取得收购方书面同意或确认后，转让方予以支付，在转让方提供支付费用的发票、相关方的通知等有效凭证并经收购方审核后，从处置收入中扣除。</w:t>
      </w:r>
    </w:p>
    <w:p>
      <w:pPr>
        <w:snapToGrid w:val="0"/>
        <w:spacing w:line="288" w:lineRule="auto"/>
        <w:ind w:firstLine="560" w:firstLineChars="200"/>
        <w:rPr>
          <w:rFonts w:ascii="方正仿宋" w:eastAsia="方正仿宋"/>
          <w:sz w:val="28"/>
          <w:szCs w:val="28"/>
        </w:rPr>
      </w:pPr>
      <w:r>
        <w:rPr>
          <w:rFonts w:ascii="方正仿宋" w:eastAsia="方正仿宋" w:cs="方正仿宋"/>
          <w:sz w:val="28"/>
          <w:szCs w:val="28"/>
        </w:rPr>
        <w:t>4.4.3</w:t>
      </w:r>
      <w:r>
        <w:rPr>
          <w:rFonts w:hint="eastAsia" w:ascii="方正仿宋" w:eastAsia="方正仿宋" w:cs="方正仿宋"/>
          <w:sz w:val="28"/>
          <w:szCs w:val="28"/>
        </w:rPr>
        <w:t>《处置收入及费用开支明细表》中除</w:t>
      </w:r>
      <w:r>
        <w:rPr>
          <w:rFonts w:ascii="方正仿宋" w:eastAsia="方正仿宋" w:cs="方正仿宋"/>
          <w:sz w:val="28"/>
          <w:szCs w:val="28"/>
        </w:rPr>
        <w:t>(1)(2)</w:t>
      </w:r>
      <w:r>
        <w:rPr>
          <w:rFonts w:hint="eastAsia" w:ascii="方正仿宋" w:eastAsia="方正仿宋" w:cs="方正仿宋"/>
          <w:sz w:val="28"/>
          <w:szCs w:val="28"/>
        </w:rPr>
        <w:t>项以外的其他费用开支以及基准日以前发生的费用由转让方负担。《处置收入及费用开支明细表》中应付给收购方的款项在扣除上述</w:t>
      </w:r>
      <w:r>
        <w:rPr>
          <w:rFonts w:ascii="方正仿宋" w:eastAsia="方正仿宋" w:cs="方正仿宋"/>
          <w:sz w:val="28"/>
          <w:szCs w:val="28"/>
        </w:rPr>
        <w:t>(1)(2)</w:t>
      </w:r>
      <w:r>
        <w:rPr>
          <w:rFonts w:hint="eastAsia" w:ascii="方正仿宋" w:eastAsia="方正仿宋" w:cs="方正仿宋"/>
          <w:sz w:val="28"/>
          <w:szCs w:val="28"/>
        </w:rPr>
        <w:t>项费用后，转让方应于交接日后【</w:t>
      </w:r>
      <w:r>
        <w:rPr>
          <w:rFonts w:ascii="方正仿宋" w:eastAsia="方正仿宋" w:cs="方正仿宋"/>
          <w:sz w:val="28"/>
          <w:szCs w:val="28"/>
        </w:rPr>
        <w:t>3</w:t>
      </w:r>
      <w:r>
        <w:rPr>
          <w:rFonts w:hint="eastAsia" w:ascii="方正仿宋" w:eastAsia="方正仿宋" w:cs="方正仿宋"/>
          <w:sz w:val="28"/>
          <w:szCs w:val="28"/>
        </w:rPr>
        <w:t>】日，将该款项划付至收购方指定的账户，并交接其他资产至收购方：</w:t>
      </w:r>
    </w:p>
    <w:p>
      <w:pPr>
        <w:snapToGrid w:val="0"/>
        <w:spacing w:line="288" w:lineRule="auto"/>
        <w:ind w:firstLine="560" w:firstLineChars="200"/>
        <w:rPr>
          <w:rFonts w:ascii="方正仿宋" w:eastAsia="方正仿宋"/>
          <w:sz w:val="28"/>
          <w:szCs w:val="28"/>
        </w:rPr>
      </w:pPr>
      <w:r>
        <w:rPr>
          <w:rFonts w:hint="eastAsia" w:ascii="方正仿宋" w:eastAsia="方正仿宋" w:cs="方正仿宋"/>
          <w:sz w:val="28"/>
          <w:szCs w:val="28"/>
        </w:rPr>
        <w:t>户名：</w:t>
      </w:r>
    </w:p>
    <w:p>
      <w:pPr>
        <w:snapToGrid w:val="0"/>
        <w:spacing w:line="288" w:lineRule="auto"/>
        <w:ind w:firstLine="560" w:firstLineChars="200"/>
        <w:rPr>
          <w:rFonts w:ascii="方正仿宋" w:eastAsia="方正仿宋"/>
          <w:sz w:val="28"/>
          <w:szCs w:val="28"/>
        </w:rPr>
      </w:pPr>
      <w:r>
        <w:rPr>
          <w:rFonts w:hint="eastAsia" w:ascii="方正仿宋" w:eastAsia="方正仿宋" w:cs="方正仿宋"/>
          <w:sz w:val="28"/>
          <w:szCs w:val="28"/>
        </w:rPr>
        <w:t>账号：</w:t>
      </w:r>
    </w:p>
    <w:p>
      <w:pPr>
        <w:snapToGrid w:val="0"/>
        <w:spacing w:line="288" w:lineRule="auto"/>
        <w:ind w:firstLine="560" w:firstLineChars="200"/>
        <w:rPr>
          <w:rFonts w:ascii="方正仿宋" w:eastAsia="方正仿宋"/>
          <w:sz w:val="28"/>
          <w:szCs w:val="28"/>
        </w:rPr>
      </w:pPr>
      <w:r>
        <w:rPr>
          <w:rFonts w:hint="eastAsia" w:ascii="方正仿宋" w:eastAsia="方正仿宋" w:cs="方正仿宋"/>
          <w:sz w:val="28"/>
          <w:szCs w:val="28"/>
        </w:rPr>
        <w:t>开户银行：</w:t>
      </w:r>
    </w:p>
    <w:p>
      <w:pPr>
        <w:snapToGrid w:val="0"/>
        <w:spacing w:line="288" w:lineRule="auto"/>
        <w:ind w:firstLine="560" w:firstLineChars="200"/>
        <w:rPr>
          <w:rFonts w:ascii="方正仿宋" w:eastAsia="方正仿宋"/>
          <w:sz w:val="28"/>
          <w:szCs w:val="28"/>
        </w:rPr>
      </w:pPr>
      <w:r>
        <w:rPr>
          <w:rFonts w:ascii="方正仿宋" w:eastAsia="方正仿宋" w:cs="方正仿宋"/>
          <w:sz w:val="28"/>
          <w:szCs w:val="28"/>
        </w:rPr>
        <w:t>4.4.4</w:t>
      </w:r>
      <w:r>
        <w:rPr>
          <w:rFonts w:hint="eastAsia" w:ascii="方正仿宋" w:eastAsia="方正仿宋" w:cs="方正仿宋"/>
          <w:sz w:val="28"/>
          <w:szCs w:val="28"/>
        </w:rPr>
        <w:t>《处置收入及费用开支明细表》中处置收入数额低于</w:t>
      </w:r>
      <w:r>
        <w:rPr>
          <w:rFonts w:ascii="方正仿宋" w:eastAsia="方正仿宋" w:cs="方正仿宋"/>
          <w:sz w:val="28"/>
          <w:szCs w:val="28"/>
        </w:rPr>
        <w:t>(1)(2)</w:t>
      </w:r>
      <w:r>
        <w:rPr>
          <w:rFonts w:hint="eastAsia" w:ascii="方正仿宋" w:eastAsia="方正仿宋" w:cs="方正仿宋"/>
          <w:sz w:val="28"/>
          <w:szCs w:val="28"/>
        </w:rPr>
        <w:t>项费用的，收购方应于交接日后【</w:t>
      </w:r>
      <w:r>
        <w:rPr>
          <w:rFonts w:ascii="方正仿宋" w:eastAsia="方正仿宋" w:cs="方正仿宋"/>
          <w:sz w:val="28"/>
          <w:szCs w:val="28"/>
        </w:rPr>
        <w:t>3</w:t>
      </w:r>
      <w:r>
        <w:rPr>
          <w:rFonts w:hint="eastAsia" w:ascii="方正仿宋" w:eastAsia="方正仿宋" w:cs="方正仿宋"/>
          <w:sz w:val="28"/>
          <w:szCs w:val="28"/>
        </w:rPr>
        <w:t>】日，将差额款项划付至转让方指定的账户：</w:t>
      </w:r>
    </w:p>
    <w:p>
      <w:pPr>
        <w:snapToGrid w:val="0"/>
        <w:spacing w:line="288" w:lineRule="auto"/>
        <w:ind w:firstLine="560" w:firstLineChars="200"/>
        <w:rPr>
          <w:rFonts w:ascii="方正仿宋" w:eastAsia="方正仿宋"/>
          <w:sz w:val="28"/>
          <w:szCs w:val="28"/>
        </w:rPr>
      </w:pPr>
      <w:r>
        <w:rPr>
          <w:rFonts w:hint="eastAsia" w:ascii="方正仿宋" w:eastAsia="方正仿宋" w:cs="方正仿宋"/>
          <w:sz w:val="28"/>
          <w:szCs w:val="28"/>
        </w:rPr>
        <w:t>户名：</w:t>
      </w:r>
    </w:p>
    <w:p>
      <w:pPr>
        <w:snapToGrid w:val="0"/>
        <w:spacing w:line="288" w:lineRule="auto"/>
        <w:ind w:firstLine="560" w:firstLineChars="200"/>
        <w:rPr>
          <w:rFonts w:ascii="方正仿宋" w:eastAsia="方正仿宋"/>
          <w:sz w:val="28"/>
          <w:szCs w:val="28"/>
        </w:rPr>
      </w:pPr>
      <w:r>
        <w:rPr>
          <w:rFonts w:hint="eastAsia" w:ascii="方正仿宋" w:eastAsia="方正仿宋" w:cs="方正仿宋"/>
          <w:sz w:val="28"/>
          <w:szCs w:val="28"/>
        </w:rPr>
        <w:t>账号：</w:t>
      </w:r>
    </w:p>
    <w:p>
      <w:pPr>
        <w:snapToGrid w:val="0"/>
        <w:spacing w:line="288" w:lineRule="auto"/>
        <w:ind w:firstLine="560" w:firstLineChars="200"/>
        <w:rPr>
          <w:rFonts w:ascii="方正仿宋" w:eastAsia="方正仿宋" w:cs="方正仿宋"/>
          <w:sz w:val="28"/>
          <w:szCs w:val="28"/>
        </w:rPr>
      </w:pPr>
      <w:r>
        <w:rPr>
          <w:rFonts w:hint="eastAsia" w:ascii="方正仿宋" w:eastAsia="方正仿宋" w:cs="方正仿宋"/>
          <w:sz w:val="28"/>
          <w:szCs w:val="28"/>
        </w:rPr>
        <w:t>开户银行：</w:t>
      </w:r>
      <w:r>
        <w:rPr>
          <w:rFonts w:ascii="方正仿宋" w:eastAsia="方正仿宋" w:cs="方正仿宋"/>
          <w:sz w:val="28"/>
          <w:szCs w:val="28"/>
        </w:rPr>
        <w:t xml:space="preserve"> </w:t>
      </w:r>
    </w:p>
    <w:p>
      <w:pPr>
        <w:numPr>
          <w:ilvl w:val="1"/>
          <w:numId w:val="3"/>
        </w:numPr>
        <w:snapToGrid w:val="0"/>
        <w:spacing w:line="288" w:lineRule="auto"/>
        <w:ind w:left="0" w:firstLine="560" w:firstLineChars="200"/>
        <w:rPr>
          <w:rFonts w:ascii="方正仿宋" w:eastAsia="方正仿宋"/>
          <w:sz w:val="28"/>
          <w:szCs w:val="28"/>
        </w:rPr>
      </w:pPr>
      <w:bookmarkStart w:id="94" w:name="_Ref223406006"/>
      <w:r>
        <w:rPr>
          <w:rFonts w:hint="eastAsia" w:ascii="方正仿宋" w:eastAsia="方正仿宋" w:cs="方正仿宋"/>
          <w:sz w:val="28"/>
          <w:szCs w:val="28"/>
        </w:rPr>
        <w:t>抵债资产和担保物的交付</w:t>
      </w:r>
    </w:p>
    <w:bookmarkEnd w:id="94"/>
    <w:p>
      <w:pPr>
        <w:snapToGrid w:val="0"/>
        <w:spacing w:line="288" w:lineRule="auto"/>
        <w:ind w:firstLine="560" w:firstLineChars="200"/>
        <w:rPr>
          <w:rFonts w:ascii="方正仿宋" w:eastAsia="方正仿宋"/>
          <w:sz w:val="28"/>
          <w:szCs w:val="28"/>
        </w:rPr>
      </w:pPr>
      <w:bookmarkStart w:id="95" w:name="_Ref222474803"/>
      <w:bookmarkStart w:id="96" w:name="_Ref223325560"/>
      <w:r>
        <w:rPr>
          <w:rFonts w:hint="eastAsia" w:ascii="方正仿宋" w:eastAsia="方正仿宋" w:cs="方正仿宋"/>
          <w:sz w:val="28"/>
          <w:szCs w:val="28"/>
        </w:rPr>
        <w:t>转让方应于交接期间内将其实际占有或有效控制的抵债资产、物权担保合同项下的担保物（含代位物、代位权利等）及其孳息等全部权益转移至收购方占有或有效控制之下，并按照本协议第</w:t>
      </w:r>
      <w:r>
        <w:fldChar w:fldCharType="begin"/>
      </w:r>
      <w:r>
        <w:instrText xml:space="preserve"> REF _Ref223766497 \r \h  \* MERGEFORMAT </w:instrText>
      </w:r>
      <w:r>
        <w:fldChar w:fldCharType="separate"/>
      </w:r>
      <w:r>
        <w:rPr>
          <w:rFonts w:ascii="方正仿宋" w:eastAsia="方正仿宋" w:cs="方正仿宋"/>
          <w:sz w:val="28"/>
          <w:szCs w:val="28"/>
        </w:rPr>
        <w:t>4.6</w:t>
      </w:r>
      <w:r>
        <w:rPr>
          <w:rFonts w:ascii="方正仿宋" w:eastAsia="方正仿宋" w:cs="方正仿宋"/>
          <w:sz w:val="28"/>
          <w:szCs w:val="28"/>
        </w:rPr>
        <w:fldChar w:fldCharType="end"/>
      </w:r>
      <w:r>
        <w:rPr>
          <w:rFonts w:hint="eastAsia" w:ascii="方正仿宋" w:eastAsia="方正仿宋" w:cs="方正仿宋"/>
          <w:sz w:val="28"/>
          <w:szCs w:val="28"/>
        </w:rPr>
        <w:t>款的规定协助办理权属变更或转移手续。</w:t>
      </w:r>
      <w:bookmarkEnd w:id="95"/>
      <w:bookmarkEnd w:id="96"/>
    </w:p>
    <w:p>
      <w:pPr>
        <w:numPr>
          <w:ilvl w:val="1"/>
          <w:numId w:val="3"/>
        </w:numPr>
        <w:snapToGrid w:val="0"/>
        <w:spacing w:line="288" w:lineRule="auto"/>
        <w:ind w:left="0" w:firstLine="560" w:firstLineChars="200"/>
        <w:rPr>
          <w:rFonts w:ascii="方正仿宋" w:eastAsia="方正仿宋"/>
          <w:sz w:val="28"/>
          <w:szCs w:val="28"/>
        </w:rPr>
      </w:pPr>
      <w:bookmarkStart w:id="97" w:name="_Ref223766497"/>
      <w:r>
        <w:rPr>
          <w:rFonts w:hint="eastAsia" w:ascii="方正仿宋" w:eastAsia="方正仿宋" w:cs="方正仿宋"/>
          <w:sz w:val="28"/>
          <w:szCs w:val="28"/>
        </w:rPr>
        <w:t>权属变更及转移手续</w:t>
      </w:r>
      <w:bookmarkEnd w:id="97"/>
    </w:p>
    <w:p>
      <w:pPr>
        <w:snapToGrid w:val="0"/>
        <w:spacing w:line="288" w:lineRule="auto"/>
        <w:ind w:firstLine="560" w:firstLineChars="200"/>
        <w:rPr>
          <w:rFonts w:ascii="方正仿宋" w:eastAsia="方正仿宋"/>
          <w:sz w:val="28"/>
          <w:szCs w:val="28"/>
        </w:rPr>
      </w:pPr>
      <w:bookmarkStart w:id="98" w:name="_Ref229974356"/>
      <w:bookmarkStart w:id="99" w:name="_Ref236044964"/>
      <w:r>
        <w:rPr>
          <w:rFonts w:hint="eastAsia" w:ascii="方正仿宋" w:eastAsia="方正仿宋" w:cs="方正仿宋"/>
          <w:sz w:val="28"/>
          <w:szCs w:val="28"/>
        </w:rPr>
        <w:t>转让方应当在交接期间内办理完毕以下必要手续，使收购方获得与标的债权资产相关的完整权利，除本协议另有约定或法律另有规定外，其费用由【收购方】承担：</w:t>
      </w:r>
      <w:bookmarkEnd w:id="98"/>
      <w:bookmarkEnd w:id="99"/>
    </w:p>
    <w:p>
      <w:pPr>
        <w:tabs>
          <w:tab w:val="left" w:pos="1260"/>
        </w:tabs>
        <w:snapToGrid w:val="0"/>
        <w:spacing w:line="288" w:lineRule="auto"/>
        <w:ind w:firstLine="560" w:firstLineChars="200"/>
        <w:rPr>
          <w:rFonts w:ascii="方正仿宋" w:eastAsia="方正仿宋"/>
          <w:sz w:val="28"/>
          <w:szCs w:val="28"/>
        </w:rPr>
      </w:pPr>
      <w:bookmarkStart w:id="100" w:name="_Ref235328518"/>
      <w:bookmarkStart w:id="101" w:name="_Ref223404883"/>
      <w:r>
        <w:rPr>
          <w:rFonts w:ascii="方正仿宋" w:eastAsia="方正仿宋" w:cs="方正仿宋"/>
          <w:sz w:val="28"/>
          <w:szCs w:val="28"/>
        </w:rPr>
        <w:t>4.6.1</w:t>
      </w:r>
      <w:r>
        <w:rPr>
          <w:rFonts w:hint="eastAsia" w:ascii="方正仿宋" w:eastAsia="方正仿宋" w:cs="方正仿宋"/>
          <w:sz w:val="28"/>
          <w:szCs w:val="28"/>
        </w:rPr>
        <w:t>将抵债资产的所有权或其他依法需要办理变更或转移登记的标的债权资产变更或转移登记至收购方名下；</w:t>
      </w:r>
      <w:bookmarkEnd w:id="100"/>
    </w:p>
    <w:p>
      <w:pPr>
        <w:tabs>
          <w:tab w:val="left" w:pos="1260"/>
        </w:tabs>
        <w:snapToGrid w:val="0"/>
        <w:spacing w:line="288" w:lineRule="auto"/>
        <w:ind w:firstLine="560" w:firstLineChars="200"/>
        <w:rPr>
          <w:rFonts w:ascii="方正仿宋" w:eastAsia="方正仿宋"/>
          <w:sz w:val="28"/>
          <w:szCs w:val="28"/>
        </w:rPr>
      </w:pPr>
      <w:bookmarkStart w:id="102" w:name="_Ref235328538"/>
      <w:r>
        <w:rPr>
          <w:rFonts w:ascii="方正仿宋" w:eastAsia="方正仿宋" w:cs="方正仿宋"/>
          <w:sz w:val="28"/>
          <w:szCs w:val="28"/>
        </w:rPr>
        <w:t>4.6.2</w:t>
      </w:r>
      <w:r>
        <w:rPr>
          <w:rFonts w:hint="eastAsia" w:ascii="方正仿宋" w:eastAsia="方正仿宋" w:cs="方正仿宋"/>
          <w:sz w:val="28"/>
          <w:szCs w:val="28"/>
        </w:rPr>
        <w:t>将标的债权资产所涉及的诉讼主体或申请执行主体变更（包括中止诉讼、中止执行的案件）至收购方名下</w:t>
      </w:r>
      <w:bookmarkEnd w:id="101"/>
      <w:r>
        <w:rPr>
          <w:rFonts w:hint="eastAsia" w:ascii="方正仿宋" w:eastAsia="方正仿宋" w:cs="方正仿宋"/>
          <w:sz w:val="28"/>
          <w:szCs w:val="28"/>
        </w:rPr>
        <w:t>；</w:t>
      </w:r>
      <w:bookmarkEnd w:id="102"/>
    </w:p>
    <w:p>
      <w:pPr>
        <w:tabs>
          <w:tab w:val="left" w:pos="1260"/>
        </w:tabs>
        <w:snapToGrid w:val="0"/>
        <w:spacing w:line="288" w:lineRule="auto"/>
        <w:ind w:firstLine="560" w:firstLineChars="200"/>
        <w:rPr>
          <w:rFonts w:ascii="方正仿宋" w:eastAsia="方正仿宋"/>
          <w:sz w:val="28"/>
          <w:szCs w:val="28"/>
        </w:rPr>
      </w:pPr>
      <w:r>
        <w:rPr>
          <w:rFonts w:ascii="方正仿宋" w:eastAsia="方正仿宋" w:cs="方正仿宋"/>
          <w:sz w:val="28"/>
          <w:szCs w:val="28"/>
        </w:rPr>
        <w:t>4.6.3</w:t>
      </w:r>
      <w:r>
        <w:rPr>
          <w:rFonts w:hint="eastAsia" w:ascii="方正仿宋" w:eastAsia="方正仿宋" w:cs="方正仿宋"/>
          <w:sz w:val="28"/>
          <w:szCs w:val="28"/>
        </w:rPr>
        <w:t>债务人、担保人或其他义务人已进入破产程序且转让方已就标的债权资产申报破产债权的，将相关破产债权变更至收购方名下；</w:t>
      </w:r>
    </w:p>
    <w:p>
      <w:pPr>
        <w:tabs>
          <w:tab w:val="left" w:pos="1260"/>
        </w:tabs>
        <w:snapToGrid w:val="0"/>
        <w:spacing w:line="288" w:lineRule="auto"/>
        <w:ind w:firstLine="560" w:firstLineChars="200"/>
        <w:rPr>
          <w:rFonts w:ascii="方正仿宋" w:eastAsia="方正仿宋"/>
          <w:sz w:val="28"/>
          <w:szCs w:val="28"/>
        </w:rPr>
      </w:pPr>
      <w:bookmarkStart w:id="103" w:name="_Ref235328566"/>
      <w:r>
        <w:rPr>
          <w:rFonts w:ascii="方正仿宋" w:eastAsia="方正仿宋" w:cs="方正仿宋"/>
          <w:sz w:val="28"/>
          <w:szCs w:val="28"/>
        </w:rPr>
        <w:t>4.6.4</w:t>
      </w:r>
      <w:r>
        <w:rPr>
          <w:rFonts w:hint="eastAsia" w:ascii="方正仿宋" w:eastAsia="方正仿宋" w:cs="方正仿宋"/>
          <w:sz w:val="28"/>
          <w:szCs w:val="28"/>
        </w:rPr>
        <w:t>除上述各项外，为完善收购方对一项或多项资产的所有权和其他权益而协助收购方办理相关的备案、登记或其他手续。</w:t>
      </w:r>
      <w:bookmarkEnd w:id="103"/>
    </w:p>
    <w:p>
      <w:pPr>
        <w:snapToGrid w:val="0"/>
        <w:spacing w:line="288" w:lineRule="auto"/>
        <w:ind w:firstLine="560" w:firstLineChars="200"/>
        <w:rPr>
          <w:rFonts w:ascii="方正仿宋" w:eastAsia="方正仿宋"/>
          <w:sz w:val="28"/>
          <w:szCs w:val="28"/>
        </w:rPr>
      </w:pPr>
      <w:r>
        <w:rPr>
          <w:rFonts w:hint="eastAsia" w:ascii="方正仿宋" w:eastAsia="方正仿宋" w:cs="方正仿宋"/>
          <w:sz w:val="28"/>
          <w:szCs w:val="28"/>
        </w:rPr>
        <w:t>在转让方办理完毕前述相关手续之前，转让方仍应按管理自有资产同样的方式、标准和注意程度维护相关权利或权益，并将其获知的相关情况及时通知收购方，并遵从收购方关于处理相关事务的指示。</w:t>
      </w:r>
    </w:p>
    <w:p>
      <w:pPr>
        <w:numPr>
          <w:ilvl w:val="1"/>
          <w:numId w:val="3"/>
        </w:numPr>
        <w:snapToGrid w:val="0"/>
        <w:spacing w:line="288" w:lineRule="auto"/>
        <w:ind w:left="0" w:firstLine="560" w:firstLineChars="200"/>
        <w:rPr>
          <w:rFonts w:ascii="方正仿宋" w:eastAsia="方正仿宋"/>
          <w:sz w:val="28"/>
          <w:szCs w:val="28"/>
        </w:rPr>
      </w:pPr>
      <w:bookmarkStart w:id="104" w:name="_Ref223354723"/>
      <w:r>
        <w:rPr>
          <w:rFonts w:hint="eastAsia" w:ascii="方正仿宋" w:eastAsia="方正仿宋" w:cs="方正仿宋"/>
          <w:sz w:val="28"/>
          <w:szCs w:val="28"/>
        </w:rPr>
        <w:t>服务合同项下权利义务的转移</w:t>
      </w:r>
      <w:bookmarkEnd w:id="104"/>
    </w:p>
    <w:p>
      <w:pPr>
        <w:snapToGrid w:val="0"/>
        <w:spacing w:line="288" w:lineRule="auto"/>
        <w:ind w:firstLine="560" w:firstLineChars="200"/>
        <w:rPr>
          <w:rFonts w:ascii="方正仿宋" w:eastAsia="方正仿宋"/>
          <w:sz w:val="28"/>
          <w:szCs w:val="28"/>
        </w:rPr>
      </w:pPr>
      <w:r>
        <w:rPr>
          <w:rFonts w:hint="eastAsia" w:ascii="方正仿宋" w:eastAsia="方正仿宋" w:cs="方正仿宋"/>
          <w:sz w:val="28"/>
          <w:szCs w:val="28"/>
        </w:rPr>
        <w:t>收购方不承继任何服务合同。</w:t>
      </w:r>
    </w:p>
    <w:p>
      <w:pPr>
        <w:pStyle w:val="2"/>
        <w:keepLines w:val="0"/>
        <w:numPr>
          <w:ilvl w:val="0"/>
          <w:numId w:val="3"/>
        </w:numPr>
        <w:snapToGrid w:val="0"/>
        <w:spacing w:before="0" w:after="0" w:line="288" w:lineRule="auto"/>
        <w:ind w:left="0" w:firstLine="560" w:firstLineChars="200"/>
        <w:rPr>
          <w:rFonts w:ascii="方正仿宋" w:eastAsia="方正仿宋"/>
          <w:b w:val="0"/>
          <w:bCs w:val="0"/>
          <w:sz w:val="28"/>
          <w:szCs w:val="28"/>
        </w:rPr>
      </w:pPr>
      <w:bookmarkStart w:id="105" w:name="_Toc236033290"/>
      <w:bookmarkEnd w:id="105"/>
      <w:bookmarkStart w:id="106" w:name="_Toc236037837"/>
      <w:bookmarkEnd w:id="106"/>
      <w:bookmarkStart w:id="107" w:name="_Toc236125183"/>
      <w:bookmarkEnd w:id="107"/>
      <w:bookmarkStart w:id="108" w:name="_Toc236559140"/>
      <w:bookmarkEnd w:id="108"/>
      <w:bookmarkStart w:id="109" w:name="_Toc234406368"/>
      <w:bookmarkEnd w:id="109"/>
      <w:bookmarkStart w:id="110" w:name="_Toc234406489"/>
      <w:bookmarkEnd w:id="110"/>
      <w:bookmarkStart w:id="111" w:name="_Toc234406555"/>
      <w:bookmarkEnd w:id="111"/>
      <w:bookmarkStart w:id="112" w:name="_Toc235330795"/>
      <w:bookmarkEnd w:id="112"/>
      <w:bookmarkStart w:id="113" w:name="_Toc235530785"/>
      <w:bookmarkEnd w:id="113"/>
      <w:bookmarkStart w:id="114" w:name="_Toc236033291"/>
      <w:bookmarkEnd w:id="114"/>
      <w:bookmarkStart w:id="115" w:name="_Toc235330794"/>
      <w:bookmarkEnd w:id="115"/>
      <w:bookmarkStart w:id="116" w:name="_Toc236037838"/>
      <w:bookmarkEnd w:id="116"/>
      <w:bookmarkStart w:id="117" w:name="_Toc234406365"/>
      <w:bookmarkEnd w:id="117"/>
      <w:bookmarkStart w:id="118" w:name="_Toc234406490"/>
      <w:bookmarkEnd w:id="118"/>
      <w:bookmarkStart w:id="119" w:name="_Toc236125109"/>
      <w:bookmarkEnd w:id="119"/>
      <w:bookmarkStart w:id="120" w:name="_Toc236125108"/>
      <w:bookmarkEnd w:id="120"/>
      <w:bookmarkStart w:id="121" w:name="_Toc234416927"/>
      <w:bookmarkEnd w:id="121"/>
      <w:bookmarkStart w:id="122" w:name="_Toc234406552"/>
      <w:bookmarkEnd w:id="122"/>
      <w:bookmarkStart w:id="123" w:name="_Toc234416924"/>
      <w:bookmarkEnd w:id="123"/>
      <w:bookmarkStart w:id="124" w:name="_Toc235330792"/>
      <w:bookmarkEnd w:id="124"/>
      <w:bookmarkStart w:id="125" w:name="_Toc235530782"/>
      <w:bookmarkEnd w:id="125"/>
      <w:bookmarkStart w:id="126" w:name="_Toc245289339"/>
      <w:bookmarkEnd w:id="126"/>
      <w:bookmarkStart w:id="127" w:name="_Toc234406367"/>
      <w:bookmarkEnd w:id="127"/>
      <w:bookmarkStart w:id="128" w:name="_Toc234406554"/>
      <w:bookmarkEnd w:id="128"/>
      <w:bookmarkStart w:id="129" w:name="_Toc234416926"/>
      <w:bookmarkEnd w:id="129"/>
      <w:bookmarkStart w:id="130" w:name="_Toc234406487"/>
      <w:bookmarkEnd w:id="130"/>
      <w:bookmarkStart w:id="131" w:name="_Toc235530784"/>
      <w:bookmarkEnd w:id="131"/>
      <w:bookmarkStart w:id="132" w:name="_Toc235530786"/>
      <w:bookmarkEnd w:id="132"/>
      <w:bookmarkStart w:id="133" w:name="_Toc236559142"/>
      <w:bookmarkEnd w:id="133"/>
      <w:bookmarkStart w:id="134" w:name="_Toc236037839"/>
      <w:bookmarkEnd w:id="134"/>
      <w:bookmarkStart w:id="135" w:name="_Toc235330796"/>
      <w:bookmarkEnd w:id="135"/>
      <w:bookmarkStart w:id="136" w:name="_Toc236125184"/>
      <w:bookmarkEnd w:id="136"/>
      <w:bookmarkStart w:id="137" w:name="_Toc234406491"/>
      <w:bookmarkEnd w:id="137"/>
      <w:bookmarkStart w:id="138" w:name="_Toc234406369"/>
      <w:bookmarkEnd w:id="138"/>
      <w:bookmarkStart w:id="139" w:name="_Toc236125185"/>
      <w:bookmarkEnd w:id="139"/>
      <w:bookmarkStart w:id="140" w:name="_Toc236033292"/>
      <w:bookmarkEnd w:id="140"/>
      <w:bookmarkStart w:id="141" w:name="_Toc234416928"/>
      <w:bookmarkEnd w:id="141"/>
      <w:bookmarkStart w:id="142" w:name="_Toc236559141"/>
      <w:bookmarkEnd w:id="142"/>
      <w:bookmarkStart w:id="143" w:name="_Toc234406556"/>
      <w:bookmarkEnd w:id="143"/>
      <w:bookmarkStart w:id="144" w:name="_Toc236125110"/>
      <w:bookmarkEnd w:id="144"/>
      <w:bookmarkStart w:id="145" w:name="_Ref223515551"/>
      <w:bookmarkStart w:id="146" w:name="_Toc396462938"/>
      <w:r>
        <w:rPr>
          <w:rFonts w:hint="eastAsia" w:ascii="方正仿宋" w:eastAsia="方正仿宋" w:cs="方正仿宋"/>
          <w:b w:val="0"/>
          <w:bCs w:val="0"/>
          <w:sz w:val="28"/>
          <w:szCs w:val="28"/>
        </w:rPr>
        <w:t>过渡期及交接期间内标的债权资产的管理</w:t>
      </w:r>
      <w:bookmarkEnd w:id="145"/>
      <w:r>
        <w:rPr>
          <w:rFonts w:hint="eastAsia" w:ascii="方正仿宋" w:eastAsia="方正仿宋" w:cs="方正仿宋"/>
          <w:b w:val="0"/>
          <w:bCs w:val="0"/>
          <w:sz w:val="28"/>
          <w:szCs w:val="28"/>
        </w:rPr>
        <w:t>和处置</w:t>
      </w:r>
      <w:bookmarkEnd w:id="146"/>
    </w:p>
    <w:p>
      <w:pPr>
        <w:numPr>
          <w:ilvl w:val="1"/>
          <w:numId w:val="3"/>
        </w:numPr>
        <w:snapToGrid w:val="0"/>
        <w:spacing w:line="288" w:lineRule="auto"/>
        <w:ind w:left="0" w:firstLine="560" w:firstLineChars="200"/>
        <w:rPr>
          <w:rFonts w:ascii="方正仿宋" w:eastAsia="方正仿宋"/>
          <w:sz w:val="28"/>
          <w:szCs w:val="28"/>
        </w:rPr>
      </w:pPr>
      <w:bookmarkStart w:id="147" w:name="_Ref229992995"/>
      <w:r>
        <w:rPr>
          <w:rFonts w:hint="eastAsia" w:ascii="方正仿宋" w:eastAsia="方正仿宋" w:cs="方正仿宋"/>
          <w:sz w:val="28"/>
          <w:szCs w:val="28"/>
        </w:rPr>
        <w:t>转让方保证其在过渡期及交接期间内按照下列原则管理和处置标的债权资产：（</w:t>
      </w:r>
      <w:r>
        <w:rPr>
          <w:rFonts w:ascii="方正仿宋" w:eastAsia="方正仿宋" w:cs="方正仿宋"/>
          <w:sz w:val="28"/>
          <w:szCs w:val="28"/>
        </w:rPr>
        <w:t>1</w:t>
      </w:r>
      <w:r>
        <w:rPr>
          <w:rFonts w:hint="eastAsia" w:ascii="方正仿宋" w:eastAsia="方正仿宋" w:cs="方正仿宋"/>
          <w:sz w:val="28"/>
          <w:szCs w:val="28"/>
        </w:rPr>
        <w:t>）以不低于其合法所有的其他类似资产管理和处置过程中的通常标准进行管理和处置；（</w:t>
      </w:r>
      <w:r>
        <w:rPr>
          <w:rFonts w:ascii="方正仿宋" w:eastAsia="方正仿宋" w:cs="方正仿宋"/>
          <w:sz w:val="28"/>
          <w:szCs w:val="28"/>
        </w:rPr>
        <w:t>2</w:t>
      </w:r>
      <w:r>
        <w:rPr>
          <w:rFonts w:hint="eastAsia" w:ascii="方正仿宋" w:eastAsia="方正仿宋" w:cs="方正仿宋"/>
          <w:sz w:val="28"/>
          <w:szCs w:val="28"/>
        </w:rPr>
        <w:t>）依法合规</w:t>
      </w:r>
      <w:bookmarkEnd w:id="147"/>
      <w:r>
        <w:rPr>
          <w:rFonts w:hint="eastAsia" w:ascii="方正仿宋" w:eastAsia="方正仿宋" w:cs="方正仿宋"/>
          <w:sz w:val="28"/>
          <w:szCs w:val="28"/>
        </w:rPr>
        <w:t>且合理适当。该等管理处置行为包括：①维护标的债权资产的诉讼时效或其他法定期间；②安全保管所有相关资料文件和抵债资产；③保存与资产回收、费用支出等情况有关的记录；④对相关义务人、抵押物或质物的情况进行跟踪检查；⑤其他与标的债权资产的管理、维护有关的事项，且该等事项使收购方受益。</w:t>
      </w:r>
    </w:p>
    <w:p>
      <w:pPr>
        <w:numPr>
          <w:ilvl w:val="1"/>
          <w:numId w:val="3"/>
        </w:numPr>
        <w:snapToGrid w:val="0"/>
        <w:spacing w:line="288" w:lineRule="auto"/>
        <w:ind w:left="0" w:firstLine="560" w:firstLineChars="200"/>
        <w:rPr>
          <w:rFonts w:ascii="方正仿宋" w:eastAsia="方正仿宋"/>
          <w:sz w:val="28"/>
          <w:szCs w:val="28"/>
        </w:rPr>
      </w:pPr>
      <w:r>
        <w:rPr>
          <w:rFonts w:hint="eastAsia" w:ascii="方正仿宋" w:eastAsia="方正仿宋" w:cs="方正仿宋"/>
          <w:sz w:val="28"/>
          <w:szCs w:val="28"/>
        </w:rPr>
        <w:t>在本协议签订后至交接日（含该日）前，转让方对标的债权资产的任何处置行为（包括但不限于出售、转让资产、放弃任何权利、接受或签订以物抵债协议、对义务人提起诉讼或申请仲裁、申请执行）均需取得收购方书面同意。</w:t>
      </w:r>
    </w:p>
    <w:p>
      <w:pPr>
        <w:numPr>
          <w:ilvl w:val="1"/>
          <w:numId w:val="3"/>
        </w:numPr>
        <w:snapToGrid w:val="0"/>
        <w:spacing w:line="288" w:lineRule="auto"/>
        <w:ind w:left="0" w:firstLine="560" w:firstLineChars="200"/>
        <w:rPr>
          <w:rFonts w:ascii="方正仿宋" w:eastAsia="方正仿宋"/>
          <w:sz w:val="28"/>
          <w:szCs w:val="28"/>
        </w:rPr>
      </w:pPr>
      <w:r>
        <w:rPr>
          <w:rFonts w:hint="eastAsia" w:ascii="方正仿宋" w:eastAsia="方正仿宋" w:cs="方正仿宋"/>
          <w:sz w:val="28"/>
          <w:szCs w:val="28"/>
        </w:rPr>
        <w:t>在本协议签订后至权利转移日前，转让方应于每月月初【</w:t>
      </w:r>
      <w:r>
        <w:rPr>
          <w:rFonts w:ascii="方正仿宋" w:eastAsia="方正仿宋" w:cs="方正仿宋"/>
          <w:sz w:val="28"/>
          <w:szCs w:val="28"/>
        </w:rPr>
        <w:t>10</w:t>
      </w:r>
      <w:r>
        <w:rPr>
          <w:rFonts w:hint="eastAsia" w:ascii="方正仿宋" w:eastAsia="方正仿宋" w:cs="方正仿宋"/>
          <w:sz w:val="28"/>
          <w:szCs w:val="28"/>
        </w:rPr>
        <w:t>】日前向收购方提供一份上月的处置收入及费用开支的明细表，并附随相关费用开支的发票或其他有效凭证供收购方审核。</w:t>
      </w:r>
    </w:p>
    <w:p>
      <w:pPr>
        <w:pStyle w:val="2"/>
        <w:keepLines w:val="0"/>
        <w:numPr>
          <w:ilvl w:val="0"/>
          <w:numId w:val="3"/>
        </w:numPr>
        <w:snapToGrid w:val="0"/>
        <w:spacing w:before="0" w:after="0" w:line="288" w:lineRule="auto"/>
        <w:ind w:left="0" w:firstLine="560" w:firstLineChars="200"/>
        <w:rPr>
          <w:rFonts w:ascii="方正仿宋" w:eastAsia="方正仿宋"/>
          <w:b w:val="0"/>
          <w:bCs w:val="0"/>
          <w:sz w:val="28"/>
          <w:szCs w:val="28"/>
        </w:rPr>
      </w:pPr>
      <w:bookmarkStart w:id="148" w:name="_Toc396462939"/>
      <w:r>
        <w:rPr>
          <w:rFonts w:hint="eastAsia" w:ascii="方正仿宋" w:eastAsia="方正仿宋" w:cs="方正仿宋"/>
          <w:b w:val="0"/>
          <w:bCs w:val="0"/>
          <w:sz w:val="28"/>
          <w:szCs w:val="28"/>
        </w:rPr>
        <w:t>标的债权</w:t>
      </w:r>
      <w:bookmarkStart w:id="149" w:name="_Toc236125113"/>
      <w:bookmarkEnd w:id="149"/>
      <w:bookmarkStart w:id="150" w:name="_Toc236559145"/>
      <w:bookmarkEnd w:id="150"/>
      <w:bookmarkStart w:id="151" w:name="_Toc236033296"/>
      <w:bookmarkEnd w:id="151"/>
      <w:bookmarkStart w:id="152" w:name="_Toc236125114"/>
      <w:bookmarkEnd w:id="152"/>
      <w:bookmarkStart w:id="153" w:name="_Toc236037842"/>
      <w:bookmarkEnd w:id="153"/>
      <w:bookmarkStart w:id="154" w:name="_Toc236125188"/>
      <w:bookmarkEnd w:id="154"/>
      <w:bookmarkStart w:id="155" w:name="_Toc236037843"/>
      <w:bookmarkEnd w:id="155"/>
      <w:bookmarkStart w:id="156" w:name="_Toc236559146"/>
      <w:bookmarkEnd w:id="156"/>
      <w:bookmarkStart w:id="157" w:name="_Toc236125187"/>
      <w:bookmarkEnd w:id="157"/>
      <w:bookmarkStart w:id="158" w:name="_Toc236125189"/>
      <w:bookmarkEnd w:id="158"/>
      <w:bookmarkStart w:id="159" w:name="_Toc236033295"/>
      <w:bookmarkEnd w:id="159"/>
      <w:bookmarkStart w:id="160" w:name="_Toc236125115"/>
      <w:bookmarkEnd w:id="160"/>
      <w:bookmarkStart w:id="161" w:name="_Toc236125190"/>
      <w:bookmarkEnd w:id="161"/>
      <w:bookmarkStart w:id="162" w:name="_Toc236037844"/>
      <w:bookmarkEnd w:id="162"/>
      <w:bookmarkStart w:id="163" w:name="_Toc236559144"/>
      <w:bookmarkEnd w:id="163"/>
      <w:bookmarkStart w:id="164" w:name="_Toc236033297"/>
      <w:bookmarkEnd w:id="164"/>
      <w:bookmarkStart w:id="165" w:name="_Toc236559147"/>
      <w:bookmarkEnd w:id="165"/>
      <w:bookmarkStart w:id="166" w:name="_Toc236033294"/>
      <w:bookmarkEnd w:id="166"/>
      <w:bookmarkStart w:id="167" w:name="_Toc236037841"/>
      <w:bookmarkEnd w:id="167"/>
      <w:bookmarkStart w:id="168" w:name="_Toc236125112"/>
      <w:bookmarkEnd w:id="168"/>
      <w:bookmarkStart w:id="169" w:name="_Toc236037848"/>
      <w:bookmarkEnd w:id="169"/>
      <w:bookmarkStart w:id="170" w:name="_Toc236033298"/>
      <w:bookmarkEnd w:id="170"/>
      <w:bookmarkStart w:id="171" w:name="_Toc236037847"/>
      <w:bookmarkEnd w:id="171"/>
      <w:bookmarkStart w:id="172" w:name="_Toc236125194"/>
      <w:bookmarkEnd w:id="172"/>
      <w:bookmarkStart w:id="173" w:name="_Toc236037850"/>
      <w:bookmarkEnd w:id="173"/>
      <w:bookmarkStart w:id="174" w:name="_Toc236125118"/>
      <w:bookmarkEnd w:id="174"/>
      <w:bookmarkStart w:id="175" w:name="_Toc236033302"/>
      <w:bookmarkEnd w:id="175"/>
      <w:bookmarkStart w:id="176" w:name="_Toc236125195"/>
      <w:bookmarkEnd w:id="176"/>
      <w:bookmarkStart w:id="177" w:name="_Toc236125119"/>
      <w:bookmarkEnd w:id="177"/>
      <w:bookmarkStart w:id="178" w:name="_Toc236125193"/>
      <w:bookmarkEnd w:id="178"/>
      <w:bookmarkStart w:id="179" w:name="_Toc236559151"/>
      <w:bookmarkEnd w:id="179"/>
      <w:bookmarkStart w:id="180" w:name="_Toc236037849"/>
      <w:bookmarkEnd w:id="180"/>
      <w:bookmarkStart w:id="181" w:name="_Toc236125120"/>
      <w:bookmarkEnd w:id="181"/>
      <w:bookmarkStart w:id="182" w:name="_Toc236033301"/>
      <w:bookmarkEnd w:id="182"/>
      <w:bookmarkStart w:id="183" w:name="_Toc236559152"/>
      <w:bookmarkEnd w:id="183"/>
      <w:bookmarkStart w:id="184" w:name="_Toc236125121"/>
      <w:bookmarkEnd w:id="184"/>
      <w:bookmarkStart w:id="185" w:name="_Toc236125196"/>
      <w:bookmarkEnd w:id="185"/>
      <w:bookmarkStart w:id="186" w:name="_Toc236037851"/>
      <w:bookmarkEnd w:id="186"/>
      <w:bookmarkStart w:id="187" w:name="_Toc236125122"/>
      <w:bookmarkEnd w:id="187"/>
      <w:bookmarkStart w:id="188" w:name="_Toc236125197"/>
      <w:bookmarkEnd w:id="188"/>
      <w:bookmarkStart w:id="189" w:name="_Toc236559153"/>
      <w:bookmarkEnd w:id="189"/>
      <w:bookmarkStart w:id="190" w:name="_Toc236125192"/>
      <w:bookmarkEnd w:id="190"/>
      <w:bookmarkStart w:id="191" w:name="_Toc236037845"/>
      <w:bookmarkEnd w:id="191"/>
      <w:bookmarkStart w:id="192" w:name="_Toc236559148"/>
      <w:bookmarkEnd w:id="192"/>
      <w:bookmarkStart w:id="193" w:name="_Toc236125191"/>
      <w:bookmarkEnd w:id="193"/>
      <w:bookmarkStart w:id="194" w:name="_Toc236037846"/>
      <w:bookmarkEnd w:id="194"/>
      <w:bookmarkStart w:id="195" w:name="_Toc236559149"/>
      <w:bookmarkEnd w:id="195"/>
      <w:bookmarkStart w:id="196" w:name="_Toc236033300"/>
      <w:bookmarkEnd w:id="196"/>
      <w:bookmarkStart w:id="197" w:name="_Toc236559150"/>
      <w:bookmarkEnd w:id="197"/>
      <w:bookmarkStart w:id="198" w:name="_Toc236033299"/>
      <w:bookmarkEnd w:id="198"/>
      <w:bookmarkStart w:id="199" w:name="_Toc236125117"/>
      <w:bookmarkEnd w:id="199"/>
      <w:bookmarkStart w:id="200" w:name="_Toc236125116"/>
      <w:bookmarkEnd w:id="200"/>
      <w:bookmarkStart w:id="201" w:name="_Toc236559160"/>
      <w:bookmarkEnd w:id="201"/>
      <w:bookmarkStart w:id="202" w:name="_Toc236125129"/>
      <w:bookmarkEnd w:id="202"/>
      <w:bookmarkStart w:id="203" w:name="_Toc236037859"/>
      <w:bookmarkEnd w:id="203"/>
      <w:bookmarkStart w:id="204" w:name="_Toc236559154"/>
      <w:bookmarkEnd w:id="204"/>
      <w:bookmarkStart w:id="205" w:name="_Toc236559157"/>
      <w:bookmarkEnd w:id="205"/>
      <w:bookmarkStart w:id="206" w:name="_Toc236125198"/>
      <w:bookmarkEnd w:id="206"/>
      <w:bookmarkStart w:id="207" w:name="_Toc236559158"/>
      <w:bookmarkEnd w:id="207"/>
      <w:bookmarkStart w:id="208" w:name="_Toc236559161"/>
      <w:bookmarkEnd w:id="208"/>
      <w:bookmarkStart w:id="209" w:name="_Toc236125130"/>
      <w:bookmarkEnd w:id="209"/>
      <w:bookmarkStart w:id="210" w:name="_Toc236125205"/>
      <w:bookmarkEnd w:id="210"/>
      <w:bookmarkStart w:id="211" w:name="_Toc236125125"/>
      <w:bookmarkEnd w:id="211"/>
      <w:bookmarkStart w:id="212" w:name="_Toc236125199"/>
      <w:bookmarkEnd w:id="212"/>
      <w:bookmarkStart w:id="213" w:name="_Toc236559156"/>
      <w:bookmarkEnd w:id="213"/>
      <w:bookmarkStart w:id="214" w:name="_Toc236125127"/>
      <w:bookmarkEnd w:id="214"/>
      <w:bookmarkStart w:id="215" w:name="_Toc236125202"/>
      <w:bookmarkEnd w:id="215"/>
      <w:bookmarkStart w:id="216" w:name="_Toc236037857"/>
      <w:bookmarkEnd w:id="216"/>
      <w:bookmarkStart w:id="217" w:name="_Toc236125128"/>
      <w:bookmarkEnd w:id="217"/>
      <w:bookmarkStart w:id="218" w:name="_Toc236559155"/>
      <w:bookmarkEnd w:id="218"/>
      <w:bookmarkStart w:id="219" w:name="_Toc236037853"/>
      <w:bookmarkEnd w:id="219"/>
      <w:bookmarkStart w:id="220" w:name="_Toc236037855"/>
      <w:bookmarkEnd w:id="220"/>
      <w:bookmarkStart w:id="221" w:name="_Toc236037858"/>
      <w:bookmarkEnd w:id="221"/>
      <w:bookmarkStart w:id="222" w:name="_Toc236125204"/>
      <w:bookmarkEnd w:id="222"/>
      <w:bookmarkStart w:id="223" w:name="_Toc236125126"/>
      <w:bookmarkEnd w:id="223"/>
      <w:bookmarkStart w:id="224" w:name="_Toc236125200"/>
      <w:bookmarkEnd w:id="224"/>
      <w:bookmarkStart w:id="225" w:name="_Toc236125124"/>
      <w:bookmarkEnd w:id="225"/>
      <w:bookmarkStart w:id="226" w:name="_Toc236125203"/>
      <w:bookmarkEnd w:id="226"/>
      <w:bookmarkStart w:id="227" w:name="_Toc236037856"/>
      <w:bookmarkEnd w:id="227"/>
      <w:bookmarkStart w:id="228" w:name="_Toc236037852"/>
      <w:bookmarkEnd w:id="228"/>
      <w:bookmarkStart w:id="229" w:name="_Toc236125123"/>
      <w:bookmarkEnd w:id="229"/>
      <w:bookmarkStart w:id="230" w:name="_Toc236037854"/>
      <w:bookmarkEnd w:id="230"/>
      <w:bookmarkStart w:id="231" w:name="_Toc236125201"/>
      <w:bookmarkEnd w:id="231"/>
      <w:bookmarkStart w:id="232" w:name="_Toc236559159"/>
      <w:bookmarkEnd w:id="232"/>
      <w:bookmarkStart w:id="233" w:name="_Toc236125131"/>
      <w:bookmarkEnd w:id="233"/>
      <w:bookmarkStart w:id="234" w:name="_Toc236037866"/>
      <w:bookmarkEnd w:id="234"/>
      <w:bookmarkStart w:id="235" w:name="_Toc236559163"/>
      <w:bookmarkEnd w:id="235"/>
      <w:bookmarkStart w:id="236" w:name="_Toc236125210"/>
      <w:bookmarkEnd w:id="236"/>
      <w:bookmarkStart w:id="237" w:name="_Toc236037865"/>
      <w:bookmarkEnd w:id="237"/>
      <w:bookmarkStart w:id="238" w:name="_Toc236559165"/>
      <w:bookmarkEnd w:id="238"/>
      <w:bookmarkStart w:id="239" w:name="_Toc236125207"/>
      <w:bookmarkEnd w:id="239"/>
      <w:bookmarkStart w:id="240" w:name="_Toc236125208"/>
      <w:bookmarkEnd w:id="240"/>
      <w:bookmarkStart w:id="241" w:name="_Toc236125212"/>
      <w:bookmarkEnd w:id="241"/>
      <w:bookmarkStart w:id="242" w:name="_Toc236037864"/>
      <w:bookmarkEnd w:id="242"/>
      <w:bookmarkStart w:id="243" w:name="_Toc236559169"/>
      <w:bookmarkEnd w:id="243"/>
      <w:bookmarkStart w:id="244" w:name="_Toc236037867"/>
      <w:bookmarkEnd w:id="244"/>
      <w:bookmarkStart w:id="245" w:name="_Toc236125138"/>
      <w:bookmarkEnd w:id="245"/>
      <w:bookmarkStart w:id="246" w:name="_Toc236125213"/>
      <w:bookmarkEnd w:id="246"/>
      <w:bookmarkStart w:id="247" w:name="_Toc236559168"/>
      <w:bookmarkEnd w:id="247"/>
      <w:bookmarkStart w:id="248" w:name="_Toc236037861"/>
      <w:bookmarkEnd w:id="248"/>
      <w:bookmarkStart w:id="249" w:name="_Toc236125132"/>
      <w:bookmarkEnd w:id="249"/>
      <w:bookmarkStart w:id="250" w:name="_Toc236559164"/>
      <w:bookmarkEnd w:id="250"/>
      <w:bookmarkStart w:id="251" w:name="_Toc236559166"/>
      <w:bookmarkEnd w:id="251"/>
      <w:bookmarkStart w:id="252" w:name="_Toc236125133"/>
      <w:bookmarkEnd w:id="252"/>
      <w:bookmarkStart w:id="253" w:name="_Toc236125206"/>
      <w:bookmarkEnd w:id="253"/>
      <w:bookmarkStart w:id="254" w:name="_Toc236125134"/>
      <w:bookmarkEnd w:id="254"/>
      <w:bookmarkStart w:id="255" w:name="_Toc236125135"/>
      <w:bookmarkEnd w:id="255"/>
      <w:bookmarkStart w:id="256" w:name="_Toc236559162"/>
      <w:bookmarkEnd w:id="256"/>
      <w:bookmarkStart w:id="257" w:name="_Toc236037863"/>
      <w:bookmarkEnd w:id="257"/>
      <w:bookmarkStart w:id="258" w:name="_Toc236125211"/>
      <w:bookmarkEnd w:id="258"/>
      <w:bookmarkStart w:id="259" w:name="_Toc236125209"/>
      <w:bookmarkEnd w:id="259"/>
      <w:bookmarkStart w:id="260" w:name="_Toc236559167"/>
      <w:bookmarkEnd w:id="260"/>
      <w:bookmarkStart w:id="261" w:name="_Toc236125137"/>
      <w:bookmarkEnd w:id="261"/>
      <w:bookmarkStart w:id="262" w:name="_Toc236037860"/>
      <w:bookmarkEnd w:id="262"/>
      <w:bookmarkStart w:id="263" w:name="_Toc236037862"/>
      <w:bookmarkEnd w:id="263"/>
      <w:bookmarkStart w:id="264" w:name="_Toc236125136"/>
      <w:bookmarkEnd w:id="264"/>
      <w:bookmarkStart w:id="265" w:name="_Toc236037868"/>
      <w:bookmarkEnd w:id="265"/>
      <w:bookmarkStart w:id="266" w:name="_Toc236559171"/>
      <w:bookmarkEnd w:id="266"/>
      <w:bookmarkStart w:id="267" w:name="_Toc235330799"/>
      <w:bookmarkEnd w:id="267"/>
      <w:bookmarkStart w:id="268" w:name="_Toc236033304"/>
      <w:bookmarkEnd w:id="268"/>
      <w:bookmarkStart w:id="269" w:name="_Toc236559170"/>
      <w:bookmarkEnd w:id="269"/>
      <w:bookmarkStart w:id="270" w:name="_Toc235530789"/>
      <w:bookmarkEnd w:id="270"/>
      <w:bookmarkStart w:id="271" w:name="_Toc236125139"/>
      <w:bookmarkEnd w:id="271"/>
      <w:bookmarkStart w:id="272" w:name="_Toc236125214"/>
      <w:bookmarkEnd w:id="272"/>
      <w:bookmarkStart w:id="273" w:name="_Ref231183209"/>
      <w:bookmarkStart w:id="274" w:name="_Ref234396878"/>
      <w:r>
        <w:rPr>
          <w:rFonts w:hint="eastAsia" w:ascii="方正仿宋" w:eastAsia="方正仿宋" w:cs="方正仿宋"/>
          <w:b w:val="0"/>
          <w:bCs w:val="0"/>
          <w:sz w:val="28"/>
          <w:szCs w:val="28"/>
        </w:rPr>
        <w:t>资产保证</w:t>
      </w:r>
      <w:bookmarkEnd w:id="148"/>
      <w:bookmarkEnd w:id="273"/>
      <w:bookmarkEnd w:id="274"/>
    </w:p>
    <w:p>
      <w:pPr>
        <w:snapToGrid w:val="0"/>
        <w:spacing w:line="288" w:lineRule="auto"/>
        <w:ind w:firstLine="560" w:firstLineChars="200"/>
        <w:rPr>
          <w:rFonts w:ascii="方正仿宋" w:eastAsia="方正仿宋"/>
          <w:sz w:val="28"/>
          <w:szCs w:val="28"/>
        </w:rPr>
      </w:pPr>
      <w:r>
        <w:rPr>
          <w:rFonts w:hint="eastAsia" w:ascii="方正仿宋" w:eastAsia="方正仿宋" w:cs="方正仿宋"/>
          <w:sz w:val="28"/>
          <w:szCs w:val="28"/>
        </w:rPr>
        <w:t>转让方作出下述陈述和保证，下述各项陈述和保证均为真实和准确及充分：</w:t>
      </w:r>
    </w:p>
    <w:p>
      <w:pPr>
        <w:numPr>
          <w:ilvl w:val="1"/>
          <w:numId w:val="3"/>
        </w:numPr>
        <w:snapToGrid w:val="0"/>
        <w:spacing w:line="288" w:lineRule="auto"/>
        <w:ind w:left="0" w:firstLine="560" w:firstLineChars="200"/>
        <w:rPr>
          <w:rFonts w:ascii="方正仿宋" w:eastAsia="方正仿宋"/>
          <w:sz w:val="28"/>
          <w:szCs w:val="28"/>
        </w:rPr>
      </w:pPr>
      <w:r>
        <w:rPr>
          <w:rFonts w:hint="eastAsia" w:ascii="方正仿宋" w:eastAsia="方正仿宋" w:cs="方正仿宋"/>
          <w:sz w:val="28"/>
          <w:szCs w:val="28"/>
        </w:rPr>
        <w:t>转让方是标的债权资产真实、唯一、合法的所有权人，除根据本协议第</w:t>
      </w:r>
      <w:r>
        <w:fldChar w:fldCharType="begin"/>
      </w:r>
      <w:r>
        <w:instrText xml:space="preserve"> REF _Ref223515551 \r \h  \* MERGEFORMAT </w:instrText>
      </w:r>
      <w:r>
        <w:fldChar w:fldCharType="separate"/>
      </w:r>
      <w:r>
        <w:rPr>
          <w:rFonts w:ascii="方正仿宋" w:eastAsia="方正仿宋" w:cs="方正仿宋"/>
          <w:sz w:val="28"/>
          <w:szCs w:val="28"/>
        </w:rPr>
        <w:t>5</w:t>
      </w:r>
      <w:r>
        <w:rPr>
          <w:rFonts w:ascii="方正仿宋" w:eastAsia="方正仿宋" w:cs="方正仿宋"/>
          <w:sz w:val="28"/>
          <w:szCs w:val="28"/>
        </w:rPr>
        <w:fldChar w:fldCharType="end"/>
      </w:r>
      <w:r>
        <w:rPr>
          <w:rFonts w:hint="eastAsia" w:ascii="方正仿宋" w:eastAsia="方正仿宋" w:cs="方正仿宋"/>
          <w:sz w:val="28"/>
          <w:szCs w:val="28"/>
        </w:rPr>
        <w:t>条对基础资产进行管理和处置外，转让方未曾将标的债权资产出售、赠与、转让或信托给任何其他主体，且未曾在标的债权资产上设定任何抵押权、质权或其他负担；</w:t>
      </w:r>
    </w:p>
    <w:p>
      <w:pPr>
        <w:numPr>
          <w:ilvl w:val="1"/>
          <w:numId w:val="3"/>
        </w:numPr>
        <w:snapToGrid w:val="0"/>
        <w:spacing w:line="288" w:lineRule="auto"/>
        <w:ind w:left="0" w:firstLine="560" w:firstLineChars="200"/>
        <w:rPr>
          <w:rFonts w:ascii="方正仿宋" w:eastAsia="方正仿宋"/>
          <w:sz w:val="28"/>
          <w:szCs w:val="28"/>
        </w:rPr>
      </w:pPr>
      <w:r>
        <w:rPr>
          <w:rFonts w:hint="eastAsia" w:ascii="方正仿宋" w:eastAsia="方正仿宋" w:cs="方正仿宋"/>
          <w:sz w:val="28"/>
          <w:szCs w:val="28"/>
        </w:rPr>
        <w:t>在基准日之后，除根据本协议第</w:t>
      </w:r>
      <w:r>
        <w:fldChar w:fldCharType="begin"/>
      </w:r>
      <w:r>
        <w:instrText xml:space="preserve"> REF _Ref223515551 \r \h  \* MERGEFORMAT </w:instrText>
      </w:r>
      <w:r>
        <w:fldChar w:fldCharType="separate"/>
      </w:r>
      <w:r>
        <w:rPr>
          <w:rFonts w:ascii="方正仿宋" w:eastAsia="方正仿宋" w:cs="方正仿宋"/>
          <w:sz w:val="28"/>
          <w:szCs w:val="28"/>
        </w:rPr>
        <w:t>5</w:t>
      </w:r>
      <w:r>
        <w:rPr>
          <w:rFonts w:ascii="方正仿宋" w:eastAsia="方正仿宋" w:cs="方正仿宋"/>
          <w:sz w:val="28"/>
          <w:szCs w:val="28"/>
        </w:rPr>
        <w:fldChar w:fldCharType="end"/>
      </w:r>
      <w:r>
        <w:rPr>
          <w:rFonts w:hint="eastAsia" w:ascii="方正仿宋" w:eastAsia="方正仿宋" w:cs="方正仿宋"/>
          <w:sz w:val="28"/>
          <w:szCs w:val="28"/>
        </w:rPr>
        <w:t>条对标的债权资产进行管理和处置外，转让方未曾放弃标的债权资产项下的任何权利或减免任何义务；</w:t>
      </w:r>
    </w:p>
    <w:p>
      <w:pPr>
        <w:numPr>
          <w:ilvl w:val="1"/>
          <w:numId w:val="3"/>
        </w:numPr>
        <w:snapToGrid w:val="0"/>
        <w:spacing w:line="288" w:lineRule="auto"/>
        <w:ind w:left="0" w:firstLine="560" w:firstLineChars="200"/>
        <w:rPr>
          <w:rFonts w:ascii="方正仿宋" w:eastAsia="方正仿宋"/>
          <w:sz w:val="28"/>
          <w:szCs w:val="28"/>
        </w:rPr>
      </w:pPr>
      <w:r>
        <w:rPr>
          <w:rFonts w:hint="eastAsia" w:ascii="方正仿宋" w:eastAsia="方正仿宋" w:cs="方正仿宋"/>
          <w:sz w:val="28"/>
          <w:szCs w:val="28"/>
        </w:rPr>
        <w:t>转让方将标的债权资产合法转让给收购方，且未被对转让方有约束力的合同所禁止或限制，且该等转让行为不需要获得债务人、担保人或任何其他主体的同意；</w:t>
      </w:r>
    </w:p>
    <w:p>
      <w:pPr>
        <w:numPr>
          <w:ilvl w:val="1"/>
          <w:numId w:val="3"/>
        </w:numPr>
        <w:snapToGrid w:val="0"/>
        <w:spacing w:line="288" w:lineRule="auto"/>
        <w:ind w:left="0" w:firstLine="560" w:firstLineChars="200"/>
        <w:rPr>
          <w:rFonts w:ascii="方正仿宋" w:eastAsia="方正仿宋"/>
          <w:sz w:val="28"/>
          <w:szCs w:val="28"/>
        </w:rPr>
      </w:pPr>
      <w:r>
        <w:rPr>
          <w:rFonts w:hint="eastAsia" w:ascii="方正仿宋" w:eastAsia="方正仿宋" w:cs="方正仿宋"/>
          <w:sz w:val="28"/>
          <w:szCs w:val="28"/>
        </w:rPr>
        <w:t>标的债权资产的主债权涉及最高额抵押、最高额质押或最高额保证的，主债权数额均已确定；</w:t>
      </w:r>
    </w:p>
    <w:p>
      <w:pPr>
        <w:snapToGrid w:val="0"/>
        <w:spacing w:line="288" w:lineRule="auto"/>
        <w:ind w:firstLine="560" w:firstLineChars="200"/>
        <w:rPr>
          <w:rFonts w:ascii="方正仿宋" w:eastAsia="方正仿宋"/>
          <w:sz w:val="28"/>
          <w:szCs w:val="28"/>
        </w:rPr>
      </w:pPr>
      <w:r>
        <w:rPr>
          <w:rFonts w:hint="eastAsia" w:ascii="方正仿宋" w:eastAsia="方正仿宋" w:cs="方正仿宋"/>
          <w:sz w:val="28"/>
          <w:szCs w:val="28"/>
        </w:rPr>
        <w:t>截至尽职调查材料提供日，转让方已将其掌握的全部资产文件提供给收购方审阅，不存在隐瞒、欺诈或遗漏；转让方保证在持有标的债权资产期间没有伪造任何文件，在本次交易中没有提供任何虚假信息；</w:t>
      </w:r>
    </w:p>
    <w:p>
      <w:pPr>
        <w:numPr>
          <w:ilvl w:val="1"/>
          <w:numId w:val="3"/>
        </w:numPr>
        <w:snapToGrid w:val="0"/>
        <w:spacing w:line="288" w:lineRule="auto"/>
        <w:ind w:left="0" w:firstLine="560" w:firstLineChars="200"/>
        <w:rPr>
          <w:rFonts w:ascii="方正仿宋" w:eastAsia="方正仿宋"/>
          <w:sz w:val="28"/>
          <w:szCs w:val="28"/>
        </w:rPr>
      </w:pPr>
      <w:r>
        <w:rPr>
          <w:rFonts w:hint="eastAsia" w:ascii="方正仿宋" w:eastAsia="方正仿宋" w:cs="方正仿宋"/>
          <w:sz w:val="28"/>
          <w:szCs w:val="28"/>
        </w:rPr>
        <w:t>与《资产明细表》中所述资产相关的信息及资产文件均为真实、准确及充分；</w:t>
      </w:r>
    </w:p>
    <w:p>
      <w:pPr>
        <w:numPr>
          <w:ilvl w:val="1"/>
          <w:numId w:val="3"/>
        </w:numPr>
        <w:snapToGrid w:val="0"/>
        <w:spacing w:line="288" w:lineRule="auto"/>
        <w:ind w:left="0" w:firstLine="560" w:firstLineChars="200"/>
        <w:rPr>
          <w:rFonts w:ascii="方正仿宋" w:eastAsia="方正仿宋"/>
          <w:sz w:val="28"/>
          <w:szCs w:val="28"/>
        </w:rPr>
      </w:pPr>
      <w:r>
        <w:rPr>
          <w:rFonts w:hint="eastAsia" w:ascii="方正仿宋" w:eastAsia="方正仿宋" w:cs="方正仿宋"/>
          <w:sz w:val="28"/>
          <w:szCs w:val="28"/>
        </w:rPr>
        <w:t>标的债权资产不存在任何欠付费用，除非该等欠付费用在《标的债权资产欠费明细表》（见附件三）中以及转让方在尽职调查材料提供截止日之前提供的尽职调查材料中均被明确列明；</w:t>
      </w:r>
    </w:p>
    <w:p>
      <w:pPr>
        <w:pStyle w:val="2"/>
        <w:keepLines w:val="0"/>
        <w:numPr>
          <w:ilvl w:val="0"/>
          <w:numId w:val="3"/>
        </w:numPr>
        <w:snapToGrid w:val="0"/>
        <w:spacing w:before="0" w:after="0" w:line="288" w:lineRule="auto"/>
        <w:ind w:left="0" w:firstLine="560" w:firstLineChars="200"/>
        <w:rPr>
          <w:rFonts w:ascii="方正仿宋" w:eastAsia="方正仿宋"/>
          <w:b w:val="0"/>
          <w:bCs w:val="0"/>
          <w:sz w:val="28"/>
          <w:szCs w:val="28"/>
        </w:rPr>
      </w:pPr>
      <w:bookmarkStart w:id="275" w:name="_Toc234406560"/>
      <w:bookmarkEnd w:id="275"/>
      <w:bookmarkStart w:id="276" w:name="_Toc236037870"/>
      <w:bookmarkEnd w:id="276"/>
      <w:bookmarkStart w:id="277" w:name="_Toc231552381"/>
      <w:bookmarkEnd w:id="277"/>
      <w:bookmarkStart w:id="278" w:name="_Toc231625163"/>
      <w:bookmarkEnd w:id="278"/>
      <w:bookmarkStart w:id="279" w:name="_Toc231635522"/>
      <w:bookmarkEnd w:id="279"/>
      <w:bookmarkStart w:id="280" w:name="_Toc236033306"/>
      <w:bookmarkEnd w:id="280"/>
      <w:bookmarkStart w:id="281" w:name="_Toc231552380"/>
      <w:bookmarkEnd w:id="281"/>
      <w:bookmarkStart w:id="282" w:name="_Toc234406373"/>
      <w:bookmarkEnd w:id="282"/>
      <w:bookmarkStart w:id="283" w:name="_Toc236559173"/>
      <w:bookmarkEnd w:id="283"/>
      <w:bookmarkStart w:id="284" w:name="_Toc231183383"/>
      <w:bookmarkEnd w:id="284"/>
      <w:bookmarkStart w:id="285" w:name="_Toc231625162"/>
      <w:bookmarkEnd w:id="285"/>
      <w:bookmarkStart w:id="286" w:name="_Toc231635521"/>
      <w:bookmarkEnd w:id="286"/>
      <w:bookmarkStart w:id="287" w:name="_Toc235530791"/>
      <w:bookmarkEnd w:id="287"/>
      <w:bookmarkStart w:id="288" w:name="_Toc236125216"/>
      <w:bookmarkEnd w:id="288"/>
      <w:bookmarkStart w:id="289" w:name="_Toc231183385"/>
      <w:bookmarkEnd w:id="289"/>
      <w:bookmarkStart w:id="290" w:name="_Toc235330801"/>
      <w:bookmarkEnd w:id="290"/>
      <w:bookmarkStart w:id="291" w:name="_Toc234416932"/>
      <w:bookmarkEnd w:id="291"/>
      <w:bookmarkStart w:id="292" w:name="_Toc231635520"/>
      <w:bookmarkEnd w:id="292"/>
      <w:bookmarkStart w:id="293" w:name="_Toc231552379"/>
      <w:bookmarkEnd w:id="293"/>
      <w:bookmarkStart w:id="294" w:name="_Toc234406495"/>
      <w:bookmarkEnd w:id="294"/>
      <w:bookmarkStart w:id="295" w:name="_Toc236125141"/>
      <w:bookmarkEnd w:id="295"/>
      <w:bookmarkStart w:id="296" w:name="_Toc231625161"/>
      <w:bookmarkEnd w:id="296"/>
      <w:bookmarkStart w:id="297" w:name="_Toc231183384"/>
      <w:bookmarkEnd w:id="297"/>
      <w:bookmarkStart w:id="298" w:name="_Toc231552384"/>
      <w:bookmarkEnd w:id="298"/>
      <w:bookmarkStart w:id="299" w:name="_Toc231183386"/>
      <w:bookmarkEnd w:id="299"/>
      <w:bookmarkStart w:id="300" w:name="_Toc231635528"/>
      <w:bookmarkEnd w:id="300"/>
      <w:bookmarkStart w:id="301" w:name="_Toc231552385"/>
      <w:bookmarkEnd w:id="301"/>
      <w:bookmarkStart w:id="302" w:name="_Toc231552382"/>
      <w:bookmarkEnd w:id="302"/>
      <w:bookmarkStart w:id="303" w:name="_Toc231635523"/>
      <w:bookmarkEnd w:id="303"/>
      <w:bookmarkStart w:id="304" w:name="_Toc231625170"/>
      <w:bookmarkEnd w:id="304"/>
      <w:bookmarkStart w:id="305" w:name="_Toc231183388"/>
      <w:bookmarkEnd w:id="305"/>
      <w:bookmarkStart w:id="306" w:name="_Toc231552386"/>
      <w:bookmarkEnd w:id="306"/>
      <w:bookmarkStart w:id="307" w:name="_Toc231183389"/>
      <w:bookmarkEnd w:id="307"/>
      <w:bookmarkStart w:id="308" w:name="_Toc231552383"/>
      <w:bookmarkEnd w:id="308"/>
      <w:bookmarkStart w:id="309" w:name="_Toc231183393"/>
      <w:bookmarkEnd w:id="309"/>
      <w:bookmarkStart w:id="310" w:name="_Toc231635529"/>
      <w:bookmarkEnd w:id="310"/>
      <w:bookmarkStart w:id="311" w:name="_Toc231552389"/>
      <w:bookmarkEnd w:id="311"/>
      <w:bookmarkStart w:id="312" w:name="_Toc231552387"/>
      <w:bookmarkEnd w:id="312"/>
      <w:bookmarkStart w:id="313" w:name="_Toc231625171"/>
      <w:bookmarkEnd w:id="313"/>
      <w:bookmarkStart w:id="314" w:name="_Toc231635530"/>
      <w:bookmarkEnd w:id="314"/>
      <w:bookmarkStart w:id="315" w:name="_Toc231635526"/>
      <w:bookmarkEnd w:id="315"/>
      <w:bookmarkStart w:id="316" w:name="_Toc231635527"/>
      <w:bookmarkEnd w:id="316"/>
      <w:bookmarkStart w:id="317" w:name="_Toc231635525"/>
      <w:bookmarkEnd w:id="317"/>
      <w:bookmarkStart w:id="318" w:name="_Toc231183391"/>
      <w:bookmarkEnd w:id="318"/>
      <w:bookmarkStart w:id="319" w:name="_Toc231625164"/>
      <w:bookmarkEnd w:id="319"/>
      <w:bookmarkStart w:id="320" w:name="_Toc231635524"/>
      <w:bookmarkEnd w:id="320"/>
      <w:bookmarkStart w:id="321" w:name="_Toc231183390"/>
      <w:bookmarkEnd w:id="321"/>
      <w:bookmarkStart w:id="322" w:name="_Toc231625166"/>
      <w:bookmarkEnd w:id="322"/>
      <w:bookmarkStart w:id="323" w:name="_Toc231625167"/>
      <w:bookmarkEnd w:id="323"/>
      <w:bookmarkStart w:id="324" w:name="_Toc231183387"/>
      <w:bookmarkEnd w:id="324"/>
      <w:bookmarkStart w:id="325" w:name="_Toc231625165"/>
      <w:bookmarkEnd w:id="325"/>
      <w:bookmarkStart w:id="326" w:name="_Toc231625168"/>
      <w:bookmarkEnd w:id="326"/>
      <w:bookmarkStart w:id="327" w:name="_Toc231625169"/>
      <w:bookmarkEnd w:id="327"/>
      <w:bookmarkStart w:id="328" w:name="_Toc231183392"/>
      <w:bookmarkEnd w:id="328"/>
      <w:bookmarkStart w:id="329" w:name="_Toc231552388"/>
      <w:bookmarkEnd w:id="329"/>
      <w:bookmarkStart w:id="330" w:name="_Toc236037873"/>
      <w:bookmarkEnd w:id="330"/>
      <w:bookmarkStart w:id="331" w:name="_Toc235530794"/>
      <w:bookmarkEnd w:id="331"/>
      <w:bookmarkStart w:id="332" w:name="_Toc236559176"/>
      <w:bookmarkEnd w:id="332"/>
      <w:bookmarkStart w:id="333" w:name="_Toc234406377"/>
      <w:bookmarkEnd w:id="333"/>
      <w:bookmarkStart w:id="334" w:name="_Toc236559175"/>
      <w:bookmarkEnd w:id="334"/>
      <w:bookmarkStart w:id="335" w:name="_Toc235330803"/>
      <w:bookmarkEnd w:id="335"/>
      <w:bookmarkStart w:id="336" w:name="_Toc234406562"/>
      <w:bookmarkEnd w:id="336"/>
      <w:bookmarkStart w:id="337" w:name="_Toc236037872"/>
      <w:bookmarkEnd w:id="337"/>
      <w:bookmarkStart w:id="338" w:name="_Toc234406563"/>
      <w:bookmarkEnd w:id="338"/>
      <w:bookmarkStart w:id="339" w:name="_Toc234406499"/>
      <w:bookmarkEnd w:id="339"/>
      <w:bookmarkStart w:id="340" w:name="_Toc231635531"/>
      <w:bookmarkEnd w:id="340"/>
      <w:bookmarkStart w:id="341" w:name="_Toc234416936"/>
      <w:bookmarkEnd w:id="341"/>
      <w:bookmarkStart w:id="342" w:name="_Toc231625172"/>
      <w:bookmarkEnd w:id="342"/>
      <w:bookmarkStart w:id="343" w:name="_Toc234406497"/>
      <w:bookmarkEnd w:id="343"/>
      <w:bookmarkStart w:id="344" w:name="_Toc236125218"/>
      <w:bookmarkEnd w:id="344"/>
      <w:bookmarkStart w:id="345" w:name="_Toc234416935"/>
      <w:bookmarkEnd w:id="345"/>
      <w:bookmarkStart w:id="346" w:name="_Toc234406498"/>
      <w:bookmarkEnd w:id="346"/>
      <w:bookmarkStart w:id="347" w:name="_Toc234406375"/>
      <w:bookmarkEnd w:id="347"/>
      <w:bookmarkStart w:id="348" w:name="_Toc234406376"/>
      <w:bookmarkEnd w:id="348"/>
      <w:bookmarkStart w:id="349" w:name="_Toc235330805"/>
      <w:bookmarkEnd w:id="349"/>
      <w:bookmarkStart w:id="350" w:name="_Toc235530795"/>
      <w:bookmarkEnd w:id="350"/>
      <w:bookmarkStart w:id="351" w:name="_Toc234406564"/>
      <w:bookmarkEnd w:id="351"/>
      <w:bookmarkStart w:id="352" w:name="_Toc231183394"/>
      <w:bookmarkEnd w:id="352"/>
      <w:bookmarkStart w:id="353" w:name="_Toc231552390"/>
      <w:bookmarkEnd w:id="353"/>
      <w:bookmarkStart w:id="354" w:name="_Toc235530793"/>
      <w:bookmarkEnd w:id="354"/>
      <w:bookmarkStart w:id="355" w:name="_Toc236125143"/>
      <w:bookmarkEnd w:id="355"/>
      <w:bookmarkStart w:id="356" w:name="_Toc236033309"/>
      <w:bookmarkEnd w:id="356"/>
      <w:bookmarkStart w:id="357" w:name="_Toc235330804"/>
      <w:bookmarkEnd w:id="357"/>
      <w:bookmarkStart w:id="358" w:name="_Toc236033308"/>
      <w:bookmarkEnd w:id="358"/>
      <w:bookmarkStart w:id="359" w:name="_Toc236125144"/>
      <w:bookmarkEnd w:id="359"/>
      <w:bookmarkStart w:id="360" w:name="_Toc236125219"/>
      <w:bookmarkEnd w:id="360"/>
      <w:bookmarkStart w:id="361" w:name="_Toc234416934"/>
      <w:bookmarkEnd w:id="361"/>
      <w:bookmarkStart w:id="362" w:name="_Toc236033310"/>
      <w:bookmarkEnd w:id="362"/>
      <w:bookmarkStart w:id="363" w:name="_Toc236037874"/>
      <w:bookmarkEnd w:id="363"/>
      <w:bookmarkStart w:id="364" w:name="_Toc236125220"/>
      <w:bookmarkEnd w:id="364"/>
      <w:bookmarkStart w:id="365" w:name="_Toc236559177"/>
      <w:bookmarkEnd w:id="365"/>
      <w:bookmarkStart w:id="366" w:name="_Toc236125145"/>
      <w:bookmarkEnd w:id="366"/>
      <w:bookmarkStart w:id="367" w:name="_Toc396462940"/>
      <w:r>
        <w:rPr>
          <w:rFonts w:hint="eastAsia" w:ascii="方正仿宋" w:eastAsia="方正仿宋" w:cs="方正仿宋"/>
          <w:b w:val="0"/>
          <w:bCs w:val="0"/>
          <w:sz w:val="28"/>
          <w:szCs w:val="28"/>
        </w:rPr>
        <w:t>陈述和保证</w:t>
      </w:r>
      <w:bookmarkEnd w:id="367"/>
    </w:p>
    <w:p>
      <w:pPr>
        <w:numPr>
          <w:ilvl w:val="1"/>
          <w:numId w:val="3"/>
        </w:numPr>
        <w:snapToGrid w:val="0"/>
        <w:spacing w:line="288" w:lineRule="auto"/>
        <w:ind w:left="0" w:firstLine="560" w:firstLineChars="200"/>
        <w:rPr>
          <w:rFonts w:ascii="方正仿宋" w:eastAsia="方正仿宋"/>
          <w:sz w:val="28"/>
          <w:szCs w:val="28"/>
        </w:rPr>
      </w:pPr>
      <w:bookmarkStart w:id="368" w:name="_Ref222302408"/>
      <w:r>
        <w:rPr>
          <w:rFonts w:hint="eastAsia" w:ascii="方正仿宋" w:eastAsia="方正仿宋" w:cs="方正仿宋"/>
          <w:sz w:val="28"/>
          <w:szCs w:val="28"/>
        </w:rPr>
        <w:t>收购方的陈述和保证</w:t>
      </w:r>
    </w:p>
    <w:p>
      <w:pPr>
        <w:snapToGrid w:val="0"/>
        <w:spacing w:line="288" w:lineRule="auto"/>
        <w:ind w:firstLine="560" w:firstLineChars="200"/>
        <w:rPr>
          <w:rFonts w:ascii="方正仿宋" w:eastAsia="方正仿宋"/>
          <w:sz w:val="28"/>
          <w:szCs w:val="28"/>
        </w:rPr>
      </w:pPr>
      <w:r>
        <w:rPr>
          <w:rFonts w:hint="eastAsia" w:ascii="方正仿宋" w:eastAsia="方正仿宋" w:cs="方正仿宋"/>
          <w:sz w:val="28"/>
          <w:szCs w:val="28"/>
        </w:rPr>
        <w:t>收购方特此向转让方作出下述陈述和保证，下述各项陈述和保证均为真实和准确：</w:t>
      </w:r>
    </w:p>
    <w:p>
      <w:pPr>
        <w:tabs>
          <w:tab w:val="left" w:pos="666"/>
        </w:tabs>
        <w:snapToGrid w:val="0"/>
        <w:spacing w:line="288" w:lineRule="auto"/>
        <w:ind w:firstLine="560" w:firstLineChars="200"/>
        <w:rPr>
          <w:rFonts w:ascii="方正仿宋" w:eastAsia="方正仿宋"/>
          <w:sz w:val="28"/>
          <w:szCs w:val="28"/>
        </w:rPr>
      </w:pPr>
      <w:r>
        <w:rPr>
          <w:rFonts w:ascii="方正仿宋" w:eastAsia="方正仿宋" w:cs="方正仿宋"/>
          <w:sz w:val="28"/>
          <w:szCs w:val="28"/>
        </w:rPr>
        <w:t>7.1.1</w:t>
      </w:r>
      <w:r>
        <w:rPr>
          <w:rFonts w:hint="eastAsia" w:ascii="方正仿宋" w:eastAsia="方正仿宋" w:cs="方正仿宋"/>
          <w:sz w:val="28"/>
          <w:szCs w:val="28"/>
        </w:rPr>
        <w:t>收购方系一家依据中国法律合法设立并有效存续的公司，具有签订和履行本协议及所有相关文件的主体资格，已获得签订和履行本协议及所有相关文件的相应授权或批准。</w:t>
      </w:r>
    </w:p>
    <w:p>
      <w:pPr>
        <w:tabs>
          <w:tab w:val="left" w:pos="666"/>
        </w:tabs>
        <w:snapToGrid w:val="0"/>
        <w:spacing w:line="288" w:lineRule="auto"/>
        <w:ind w:firstLine="560" w:firstLineChars="200"/>
        <w:rPr>
          <w:rFonts w:ascii="方正仿宋" w:eastAsia="方正仿宋"/>
          <w:sz w:val="28"/>
          <w:szCs w:val="28"/>
        </w:rPr>
      </w:pPr>
      <w:r>
        <w:rPr>
          <w:rFonts w:ascii="方正仿宋" w:eastAsia="方正仿宋" w:cs="方正仿宋"/>
          <w:sz w:val="28"/>
          <w:szCs w:val="28"/>
        </w:rPr>
        <w:t>7.1.2</w:t>
      </w:r>
      <w:r>
        <w:rPr>
          <w:rFonts w:hint="eastAsia" w:ascii="方正仿宋" w:eastAsia="方正仿宋" w:cs="方正仿宋"/>
          <w:sz w:val="28"/>
          <w:szCs w:val="28"/>
        </w:rPr>
        <w:t>收购方签订并履行本协议：（</w:t>
      </w:r>
      <w:r>
        <w:rPr>
          <w:rFonts w:ascii="方正仿宋" w:eastAsia="方正仿宋" w:cs="方正仿宋"/>
          <w:sz w:val="28"/>
          <w:szCs w:val="28"/>
        </w:rPr>
        <w:t>a</w:t>
      </w:r>
      <w:r>
        <w:rPr>
          <w:rFonts w:hint="eastAsia" w:ascii="方正仿宋" w:eastAsia="方正仿宋" w:cs="方正仿宋"/>
          <w:sz w:val="28"/>
          <w:szCs w:val="28"/>
        </w:rPr>
        <w:t>）不违反或抵触适用于收购方的任何中国法律；（</w:t>
      </w:r>
      <w:r>
        <w:rPr>
          <w:rFonts w:ascii="方正仿宋" w:eastAsia="方正仿宋" w:cs="方正仿宋"/>
          <w:sz w:val="28"/>
          <w:szCs w:val="28"/>
        </w:rPr>
        <w:t>b</w:t>
      </w:r>
      <w:r>
        <w:rPr>
          <w:rFonts w:hint="eastAsia" w:ascii="方正仿宋" w:eastAsia="方正仿宋" w:cs="方正仿宋"/>
          <w:sz w:val="28"/>
          <w:szCs w:val="28"/>
        </w:rPr>
        <w:t>）不违反收购方的公司章程或其他组织性文件；</w:t>
      </w:r>
      <w:r>
        <w:rPr>
          <w:rFonts w:ascii="方正仿宋" w:eastAsia="方正仿宋" w:cs="方正仿宋"/>
          <w:sz w:val="28"/>
          <w:szCs w:val="28"/>
        </w:rPr>
        <w:t>(c)</w:t>
      </w:r>
      <w:r>
        <w:rPr>
          <w:rFonts w:hint="eastAsia" w:ascii="方正仿宋" w:eastAsia="方正仿宋" w:cs="方正仿宋"/>
          <w:sz w:val="28"/>
          <w:szCs w:val="28"/>
        </w:rPr>
        <w:t>不与其签订的任何已生效的合同规定的义务相冲突。</w:t>
      </w:r>
    </w:p>
    <w:p>
      <w:pPr>
        <w:tabs>
          <w:tab w:val="left" w:pos="666"/>
        </w:tabs>
        <w:snapToGrid w:val="0"/>
        <w:spacing w:line="288" w:lineRule="auto"/>
        <w:ind w:firstLine="560" w:firstLineChars="200"/>
        <w:rPr>
          <w:rFonts w:ascii="方正仿宋" w:eastAsia="方正仿宋"/>
          <w:sz w:val="28"/>
          <w:szCs w:val="28"/>
        </w:rPr>
      </w:pPr>
      <w:r>
        <w:rPr>
          <w:rFonts w:ascii="方正仿宋" w:eastAsia="方正仿宋" w:cs="方正仿宋"/>
          <w:sz w:val="28"/>
          <w:szCs w:val="28"/>
        </w:rPr>
        <w:t>7.1.3</w:t>
      </w:r>
      <w:r>
        <w:rPr>
          <w:rFonts w:hint="eastAsia" w:ascii="方正仿宋" w:eastAsia="方正仿宋" w:cs="方正仿宋"/>
          <w:sz w:val="28"/>
          <w:szCs w:val="28"/>
        </w:rPr>
        <w:t>不存在任何诉讼、仲裁或其他司法或者行政程序，以致给收购方履行本协议造成重大不利影响。</w:t>
      </w:r>
    </w:p>
    <w:p>
      <w:pPr>
        <w:numPr>
          <w:ilvl w:val="1"/>
          <w:numId w:val="3"/>
        </w:numPr>
        <w:snapToGrid w:val="0"/>
        <w:spacing w:line="288" w:lineRule="auto"/>
        <w:ind w:left="0" w:firstLine="560" w:firstLineChars="200"/>
        <w:rPr>
          <w:rFonts w:ascii="方正仿宋" w:eastAsia="方正仿宋"/>
          <w:sz w:val="28"/>
          <w:szCs w:val="28"/>
        </w:rPr>
      </w:pPr>
      <w:r>
        <w:rPr>
          <w:rFonts w:hint="eastAsia" w:ascii="方正仿宋" w:eastAsia="方正仿宋" w:cs="方正仿宋"/>
          <w:sz w:val="28"/>
          <w:szCs w:val="28"/>
        </w:rPr>
        <w:t>转让方的陈述和保证</w:t>
      </w:r>
      <w:bookmarkEnd w:id="368"/>
    </w:p>
    <w:p>
      <w:pPr>
        <w:snapToGrid w:val="0"/>
        <w:spacing w:line="288" w:lineRule="auto"/>
        <w:ind w:firstLine="560" w:firstLineChars="200"/>
        <w:rPr>
          <w:rFonts w:ascii="方正仿宋" w:eastAsia="方正仿宋"/>
          <w:sz w:val="28"/>
          <w:szCs w:val="28"/>
        </w:rPr>
      </w:pPr>
      <w:r>
        <w:rPr>
          <w:rFonts w:hint="eastAsia" w:ascii="方正仿宋" w:eastAsia="方正仿宋" w:cs="方正仿宋"/>
          <w:sz w:val="28"/>
          <w:szCs w:val="28"/>
        </w:rPr>
        <w:t>转让方为了收购方的利益特此向收购方作出下述陈述和保证，下述各项陈述和保证均为真实和准确及充分：</w:t>
      </w:r>
    </w:p>
    <w:p>
      <w:pPr>
        <w:tabs>
          <w:tab w:val="left" w:pos="666"/>
        </w:tabs>
        <w:snapToGrid w:val="0"/>
        <w:spacing w:line="288" w:lineRule="auto"/>
        <w:ind w:firstLine="560" w:firstLineChars="200"/>
        <w:rPr>
          <w:rFonts w:ascii="方正仿宋" w:eastAsia="方正仿宋"/>
          <w:sz w:val="28"/>
          <w:szCs w:val="28"/>
        </w:rPr>
      </w:pPr>
      <w:r>
        <w:rPr>
          <w:rFonts w:ascii="方正仿宋" w:eastAsia="方正仿宋" w:cs="方正仿宋"/>
          <w:sz w:val="28"/>
          <w:szCs w:val="28"/>
        </w:rPr>
        <w:t>7.2.1</w:t>
      </w:r>
      <w:r>
        <w:rPr>
          <w:rFonts w:hint="eastAsia" w:ascii="方正仿宋" w:eastAsia="方正仿宋" w:cs="方正仿宋"/>
          <w:sz w:val="28"/>
          <w:szCs w:val="28"/>
        </w:rPr>
        <w:t>转让方系一家依据中国法律合法成立并有效存续的企业法人，具有签订和履行本协议及相关交易文件的主体资格，转让方已获得签订和履行本协议及所有相关文件的相应授权。</w:t>
      </w:r>
    </w:p>
    <w:p>
      <w:pPr>
        <w:tabs>
          <w:tab w:val="left" w:pos="666"/>
        </w:tabs>
        <w:snapToGrid w:val="0"/>
        <w:spacing w:line="288" w:lineRule="auto"/>
        <w:ind w:firstLine="560" w:firstLineChars="200"/>
        <w:rPr>
          <w:rFonts w:ascii="方正仿宋" w:eastAsia="方正仿宋"/>
          <w:sz w:val="28"/>
          <w:szCs w:val="28"/>
        </w:rPr>
      </w:pPr>
      <w:r>
        <w:rPr>
          <w:rFonts w:ascii="方正仿宋" w:eastAsia="方正仿宋" w:cs="方正仿宋"/>
          <w:sz w:val="28"/>
          <w:szCs w:val="28"/>
        </w:rPr>
        <w:t>7.2.2</w:t>
      </w:r>
      <w:r>
        <w:rPr>
          <w:rFonts w:hint="eastAsia" w:ascii="方正仿宋" w:eastAsia="方正仿宋" w:cs="方正仿宋"/>
          <w:sz w:val="28"/>
          <w:szCs w:val="28"/>
        </w:rPr>
        <w:t>转让方为签订、履行本协议而向收购方提供的所有证明、文件、资料和信息均是真实、准确和充分的，不存在隐瞒和欺骗的情况。</w:t>
      </w:r>
    </w:p>
    <w:p>
      <w:pPr>
        <w:tabs>
          <w:tab w:val="left" w:pos="666"/>
        </w:tabs>
        <w:snapToGrid w:val="0"/>
        <w:spacing w:line="288" w:lineRule="auto"/>
        <w:ind w:firstLine="560" w:firstLineChars="200"/>
        <w:rPr>
          <w:rFonts w:ascii="方正仿宋" w:eastAsia="方正仿宋"/>
          <w:sz w:val="28"/>
          <w:szCs w:val="28"/>
        </w:rPr>
      </w:pPr>
      <w:r>
        <w:rPr>
          <w:rFonts w:ascii="方正仿宋" w:eastAsia="方正仿宋" w:cs="方正仿宋"/>
          <w:sz w:val="28"/>
          <w:szCs w:val="28"/>
        </w:rPr>
        <w:t>7.2.3</w:t>
      </w:r>
      <w:r>
        <w:rPr>
          <w:rFonts w:hint="eastAsia" w:ascii="方正仿宋" w:eastAsia="方正仿宋" w:cs="方正仿宋"/>
          <w:sz w:val="28"/>
          <w:szCs w:val="28"/>
        </w:rPr>
        <w:t>转让方签订并履行本协议：</w:t>
      </w:r>
      <w:r>
        <w:rPr>
          <w:rFonts w:ascii="方正仿宋" w:eastAsia="方正仿宋" w:cs="方正仿宋"/>
          <w:sz w:val="28"/>
          <w:szCs w:val="28"/>
        </w:rPr>
        <w:t>(a)</w:t>
      </w:r>
      <w:r>
        <w:rPr>
          <w:rFonts w:hint="eastAsia" w:ascii="方正仿宋" w:eastAsia="方正仿宋" w:cs="方正仿宋"/>
          <w:sz w:val="28"/>
          <w:szCs w:val="28"/>
        </w:rPr>
        <w:t>不违反或抵触适用于转让方的任何中国法律；</w:t>
      </w:r>
      <w:r>
        <w:rPr>
          <w:rFonts w:ascii="方正仿宋" w:eastAsia="方正仿宋" w:cs="方正仿宋"/>
          <w:sz w:val="28"/>
          <w:szCs w:val="28"/>
        </w:rPr>
        <w:t>(b)</w:t>
      </w:r>
      <w:r>
        <w:rPr>
          <w:rFonts w:hint="eastAsia" w:ascii="方正仿宋" w:eastAsia="方正仿宋" w:cs="方正仿宋"/>
          <w:sz w:val="28"/>
          <w:szCs w:val="28"/>
        </w:rPr>
        <w:t>不违反转让方的公司章程或其他组织性文件；</w:t>
      </w:r>
      <w:r>
        <w:rPr>
          <w:rFonts w:ascii="方正仿宋" w:eastAsia="方正仿宋" w:cs="方正仿宋"/>
          <w:sz w:val="28"/>
          <w:szCs w:val="28"/>
        </w:rPr>
        <w:t>(c)</w:t>
      </w:r>
      <w:r>
        <w:rPr>
          <w:rFonts w:hint="eastAsia" w:ascii="方正仿宋" w:eastAsia="方正仿宋" w:cs="方正仿宋"/>
          <w:sz w:val="28"/>
          <w:szCs w:val="28"/>
        </w:rPr>
        <w:t>不与由其签订的任何已生效的合同规定的义务相冲突。</w:t>
      </w:r>
    </w:p>
    <w:p>
      <w:pPr>
        <w:tabs>
          <w:tab w:val="left" w:pos="666"/>
        </w:tabs>
        <w:snapToGrid w:val="0"/>
        <w:spacing w:line="288" w:lineRule="auto"/>
        <w:ind w:firstLine="560" w:firstLineChars="200"/>
        <w:rPr>
          <w:rFonts w:ascii="方正仿宋" w:eastAsia="方正仿宋"/>
          <w:sz w:val="28"/>
          <w:szCs w:val="28"/>
        </w:rPr>
      </w:pPr>
      <w:r>
        <w:rPr>
          <w:rFonts w:ascii="方正仿宋" w:eastAsia="方正仿宋" w:cs="方正仿宋"/>
          <w:sz w:val="28"/>
          <w:szCs w:val="28"/>
        </w:rPr>
        <w:t>7.2.4</w:t>
      </w:r>
      <w:r>
        <w:rPr>
          <w:rFonts w:hint="eastAsia" w:ascii="方正仿宋" w:eastAsia="方正仿宋" w:cs="方正仿宋"/>
          <w:sz w:val="28"/>
          <w:szCs w:val="28"/>
        </w:rPr>
        <w:t>不存在任何诉讼、仲裁或其他司法或者行政程序，以致给转让方履行本协议项下的能力造成重大不利影响。</w:t>
      </w:r>
    </w:p>
    <w:p>
      <w:pPr>
        <w:pStyle w:val="2"/>
        <w:keepLines w:val="0"/>
        <w:numPr>
          <w:ilvl w:val="0"/>
          <w:numId w:val="3"/>
        </w:numPr>
        <w:snapToGrid w:val="0"/>
        <w:spacing w:before="0" w:after="0" w:line="288" w:lineRule="auto"/>
        <w:ind w:left="0" w:firstLine="560" w:firstLineChars="200"/>
        <w:rPr>
          <w:rFonts w:ascii="方正仿宋" w:eastAsia="方正仿宋"/>
          <w:b w:val="0"/>
          <w:bCs w:val="0"/>
          <w:sz w:val="28"/>
          <w:szCs w:val="28"/>
        </w:rPr>
      </w:pPr>
      <w:bookmarkStart w:id="369" w:name="_Toc223248243"/>
      <w:bookmarkEnd w:id="369"/>
      <w:bookmarkStart w:id="370" w:name="_Toc223251211"/>
      <w:bookmarkEnd w:id="370"/>
      <w:bookmarkStart w:id="371" w:name="_Toc223254027"/>
      <w:bookmarkEnd w:id="371"/>
      <w:bookmarkStart w:id="372" w:name="_Toc222309772"/>
      <w:bookmarkEnd w:id="372"/>
      <w:bookmarkStart w:id="373" w:name="_Toc223412586"/>
      <w:bookmarkEnd w:id="373"/>
      <w:bookmarkStart w:id="374" w:name="_Toc223258784"/>
      <w:bookmarkEnd w:id="374"/>
      <w:bookmarkStart w:id="375" w:name="_Toc223409016"/>
      <w:bookmarkEnd w:id="375"/>
      <w:bookmarkStart w:id="376" w:name="_Toc223412534"/>
      <w:bookmarkEnd w:id="376"/>
      <w:bookmarkStart w:id="377" w:name="_Toc223411904"/>
      <w:bookmarkEnd w:id="377"/>
      <w:bookmarkStart w:id="378" w:name="_Toc223360124"/>
      <w:bookmarkEnd w:id="378"/>
      <w:bookmarkStart w:id="379" w:name="_Toc223498042"/>
      <w:bookmarkEnd w:id="379"/>
      <w:bookmarkStart w:id="380" w:name="_Toc223255135"/>
      <w:bookmarkEnd w:id="380"/>
      <w:bookmarkStart w:id="381" w:name="_Toc223412743"/>
      <w:bookmarkEnd w:id="381"/>
      <w:bookmarkStart w:id="382" w:name="_Toc223411942"/>
      <w:bookmarkEnd w:id="382"/>
      <w:bookmarkStart w:id="383" w:name="_Toc223325477"/>
      <w:bookmarkEnd w:id="383"/>
      <w:bookmarkStart w:id="384" w:name="_Toc396462941"/>
      <w:r>
        <w:rPr>
          <w:rFonts w:hint="eastAsia" w:ascii="方正仿宋" w:eastAsia="方正仿宋" w:cs="方正仿宋"/>
          <w:b w:val="0"/>
          <w:bCs w:val="0"/>
          <w:sz w:val="28"/>
          <w:szCs w:val="28"/>
        </w:rPr>
        <w:t>承诺</w:t>
      </w:r>
      <w:bookmarkEnd w:id="384"/>
    </w:p>
    <w:p>
      <w:pPr>
        <w:numPr>
          <w:ilvl w:val="1"/>
          <w:numId w:val="3"/>
        </w:numPr>
        <w:snapToGrid w:val="0"/>
        <w:spacing w:line="288" w:lineRule="auto"/>
        <w:ind w:left="0" w:firstLine="560" w:firstLineChars="200"/>
        <w:rPr>
          <w:rFonts w:ascii="方正仿宋" w:eastAsia="方正仿宋"/>
          <w:sz w:val="28"/>
          <w:szCs w:val="28"/>
        </w:rPr>
      </w:pPr>
      <w:bookmarkStart w:id="385" w:name="_Toc222309774"/>
      <w:bookmarkEnd w:id="385"/>
      <w:bookmarkStart w:id="386" w:name="_Toc222309775"/>
      <w:bookmarkEnd w:id="386"/>
      <w:bookmarkStart w:id="387" w:name="_Toc222309776"/>
      <w:bookmarkEnd w:id="387"/>
      <w:bookmarkStart w:id="388" w:name="_Toc222309777"/>
      <w:bookmarkEnd w:id="388"/>
      <w:r>
        <w:rPr>
          <w:rFonts w:hint="eastAsia" w:ascii="方正仿宋" w:eastAsia="方正仿宋" w:cs="方正仿宋"/>
          <w:sz w:val="28"/>
          <w:szCs w:val="28"/>
        </w:rPr>
        <w:t>收购方的承诺</w:t>
      </w:r>
    </w:p>
    <w:p>
      <w:pPr>
        <w:snapToGrid w:val="0"/>
        <w:spacing w:line="288" w:lineRule="auto"/>
        <w:ind w:firstLine="560" w:firstLineChars="200"/>
        <w:rPr>
          <w:rFonts w:ascii="方正仿宋" w:eastAsia="方正仿宋"/>
          <w:sz w:val="28"/>
          <w:szCs w:val="28"/>
        </w:rPr>
      </w:pPr>
      <w:r>
        <w:rPr>
          <w:rFonts w:hint="eastAsia" w:ascii="方正仿宋" w:eastAsia="方正仿宋" w:cs="方正仿宋"/>
          <w:sz w:val="28"/>
          <w:szCs w:val="28"/>
        </w:rPr>
        <w:t>本协议履行期间，收购方向转让方作出下列承诺：</w:t>
      </w:r>
    </w:p>
    <w:p>
      <w:pPr>
        <w:tabs>
          <w:tab w:val="left" w:pos="666"/>
        </w:tabs>
        <w:snapToGrid w:val="0"/>
        <w:spacing w:line="288" w:lineRule="auto"/>
        <w:ind w:firstLine="560" w:firstLineChars="200"/>
        <w:rPr>
          <w:rFonts w:ascii="方正仿宋" w:eastAsia="方正仿宋"/>
          <w:sz w:val="28"/>
          <w:szCs w:val="28"/>
        </w:rPr>
      </w:pPr>
      <w:r>
        <w:rPr>
          <w:rFonts w:ascii="方正仿宋" w:eastAsia="方正仿宋" w:cs="方正仿宋"/>
          <w:sz w:val="28"/>
          <w:szCs w:val="28"/>
        </w:rPr>
        <w:t>8.1.1</w:t>
      </w:r>
      <w:r>
        <w:rPr>
          <w:rFonts w:hint="eastAsia" w:ascii="方正仿宋" w:eastAsia="方正仿宋" w:cs="方正仿宋"/>
          <w:sz w:val="28"/>
          <w:szCs w:val="28"/>
        </w:rPr>
        <w:t>收购方应根据本协议的约定向转让方支付收购价款。</w:t>
      </w:r>
    </w:p>
    <w:p>
      <w:pPr>
        <w:tabs>
          <w:tab w:val="left" w:pos="666"/>
        </w:tabs>
        <w:snapToGrid w:val="0"/>
        <w:spacing w:line="288" w:lineRule="auto"/>
        <w:ind w:firstLine="560" w:firstLineChars="200"/>
        <w:rPr>
          <w:rFonts w:ascii="方正仿宋" w:eastAsia="方正仿宋"/>
          <w:sz w:val="28"/>
          <w:szCs w:val="28"/>
        </w:rPr>
      </w:pPr>
      <w:r>
        <w:rPr>
          <w:rFonts w:ascii="方正仿宋" w:eastAsia="方正仿宋" w:cs="方正仿宋"/>
          <w:sz w:val="28"/>
          <w:szCs w:val="28"/>
        </w:rPr>
        <w:t>8.1.2</w:t>
      </w:r>
      <w:r>
        <w:rPr>
          <w:rFonts w:hint="eastAsia" w:ascii="方正仿宋" w:eastAsia="方正仿宋" w:cs="方正仿宋"/>
          <w:sz w:val="28"/>
          <w:szCs w:val="28"/>
        </w:rPr>
        <w:t>收购方应为转让方履行本协议项下义务提供必要的配合。</w:t>
      </w:r>
    </w:p>
    <w:p>
      <w:pPr>
        <w:tabs>
          <w:tab w:val="left" w:pos="666"/>
        </w:tabs>
        <w:snapToGrid w:val="0"/>
        <w:spacing w:line="288" w:lineRule="auto"/>
        <w:ind w:firstLine="560" w:firstLineChars="200"/>
        <w:rPr>
          <w:rFonts w:ascii="方正仿宋" w:eastAsia="方正仿宋"/>
          <w:sz w:val="28"/>
          <w:szCs w:val="28"/>
        </w:rPr>
      </w:pPr>
      <w:r>
        <w:rPr>
          <w:rFonts w:ascii="方正仿宋" w:eastAsia="方正仿宋" w:cs="方正仿宋"/>
          <w:sz w:val="28"/>
          <w:szCs w:val="28"/>
        </w:rPr>
        <w:t>8.1.3</w:t>
      </w:r>
      <w:r>
        <w:rPr>
          <w:rFonts w:hint="eastAsia" w:ascii="方正仿宋" w:eastAsia="方正仿宋" w:cs="方正仿宋"/>
          <w:sz w:val="28"/>
          <w:szCs w:val="28"/>
        </w:rPr>
        <w:t>收购方在得知其违反了其在本协议第</w:t>
      </w:r>
      <w:r>
        <w:rPr>
          <w:rFonts w:ascii="方正仿宋" w:eastAsia="方正仿宋" w:cs="方正仿宋"/>
          <w:sz w:val="28"/>
          <w:szCs w:val="28"/>
        </w:rPr>
        <w:t>8.1</w:t>
      </w:r>
      <w:r>
        <w:rPr>
          <w:rFonts w:hint="eastAsia" w:ascii="方正仿宋" w:eastAsia="方正仿宋" w:cs="方正仿宋"/>
          <w:sz w:val="28"/>
          <w:szCs w:val="28"/>
        </w:rPr>
        <w:t>款项下的任何陈述和保证或违反了其本协议项下的任何义务并由此给转让方造成重大不利影响的，应立即通知转让方，并采取相应的补救措施。</w:t>
      </w:r>
    </w:p>
    <w:p>
      <w:pPr>
        <w:numPr>
          <w:ilvl w:val="1"/>
          <w:numId w:val="3"/>
        </w:numPr>
        <w:snapToGrid w:val="0"/>
        <w:spacing w:line="288" w:lineRule="auto"/>
        <w:ind w:left="0" w:firstLine="560" w:firstLineChars="200"/>
        <w:rPr>
          <w:rFonts w:ascii="方正仿宋" w:eastAsia="方正仿宋"/>
          <w:sz w:val="28"/>
          <w:szCs w:val="28"/>
        </w:rPr>
      </w:pPr>
      <w:r>
        <w:rPr>
          <w:rFonts w:hint="eastAsia" w:ascii="方正仿宋" w:eastAsia="方正仿宋" w:cs="方正仿宋"/>
          <w:sz w:val="28"/>
          <w:szCs w:val="28"/>
        </w:rPr>
        <w:t>转让方的承诺</w:t>
      </w:r>
    </w:p>
    <w:p>
      <w:pPr>
        <w:snapToGrid w:val="0"/>
        <w:spacing w:line="288" w:lineRule="auto"/>
        <w:ind w:firstLine="560" w:firstLineChars="200"/>
        <w:rPr>
          <w:rFonts w:ascii="方正仿宋" w:eastAsia="方正仿宋"/>
          <w:sz w:val="28"/>
          <w:szCs w:val="28"/>
        </w:rPr>
      </w:pPr>
      <w:r>
        <w:rPr>
          <w:rFonts w:hint="eastAsia" w:ascii="方正仿宋" w:eastAsia="方正仿宋" w:cs="方正仿宋"/>
          <w:sz w:val="28"/>
          <w:szCs w:val="28"/>
        </w:rPr>
        <w:t>本协议履行期间，转让方向收购方作出下列承诺：</w:t>
      </w:r>
    </w:p>
    <w:p>
      <w:pPr>
        <w:tabs>
          <w:tab w:val="left" w:pos="666"/>
        </w:tabs>
        <w:snapToGrid w:val="0"/>
        <w:spacing w:line="288" w:lineRule="auto"/>
        <w:ind w:firstLine="560" w:firstLineChars="200"/>
        <w:rPr>
          <w:rFonts w:ascii="方正仿宋" w:eastAsia="方正仿宋"/>
          <w:sz w:val="28"/>
          <w:szCs w:val="28"/>
        </w:rPr>
      </w:pPr>
      <w:r>
        <w:rPr>
          <w:rFonts w:ascii="方正仿宋" w:eastAsia="方正仿宋" w:cs="方正仿宋"/>
          <w:sz w:val="28"/>
          <w:szCs w:val="28"/>
        </w:rPr>
        <w:t>8.2.1</w:t>
      </w:r>
      <w:r>
        <w:rPr>
          <w:rFonts w:hint="eastAsia" w:ascii="方正仿宋" w:eastAsia="方正仿宋" w:cs="方正仿宋"/>
          <w:sz w:val="28"/>
          <w:szCs w:val="28"/>
        </w:rPr>
        <w:t>本协议签订后，转让方将严格按照本协议规定管理与处置标的债权资产，转让方不会放弃标的债权资产项下的任何权利。</w:t>
      </w:r>
    </w:p>
    <w:p>
      <w:pPr>
        <w:tabs>
          <w:tab w:val="left" w:pos="666"/>
        </w:tabs>
        <w:snapToGrid w:val="0"/>
        <w:spacing w:line="288" w:lineRule="auto"/>
        <w:ind w:firstLine="560" w:firstLineChars="200"/>
        <w:rPr>
          <w:rFonts w:ascii="方正仿宋" w:eastAsia="方正仿宋"/>
          <w:sz w:val="28"/>
          <w:szCs w:val="28"/>
        </w:rPr>
      </w:pPr>
      <w:r>
        <w:rPr>
          <w:rFonts w:ascii="方正仿宋" w:eastAsia="方正仿宋" w:cs="方正仿宋"/>
          <w:sz w:val="28"/>
          <w:szCs w:val="28"/>
        </w:rPr>
        <w:t>8.2.2</w:t>
      </w:r>
      <w:r>
        <w:rPr>
          <w:rFonts w:hint="eastAsia" w:ascii="方正仿宋" w:eastAsia="方正仿宋" w:cs="方正仿宋"/>
          <w:sz w:val="28"/>
          <w:szCs w:val="28"/>
        </w:rPr>
        <w:t>转让方在得知其违反了其在本协议第</w:t>
      </w:r>
      <w:r>
        <w:fldChar w:fldCharType="begin"/>
      </w:r>
      <w:r>
        <w:instrText xml:space="preserve"> REF _Ref234396878 \r \h  \* MERGEFORMAT </w:instrText>
      </w:r>
      <w:r>
        <w:fldChar w:fldCharType="separate"/>
      </w:r>
      <w:r>
        <w:rPr>
          <w:rFonts w:ascii="方正仿宋" w:eastAsia="方正仿宋" w:cs="方正仿宋"/>
          <w:sz w:val="28"/>
          <w:szCs w:val="28"/>
        </w:rPr>
        <w:t>6</w:t>
      </w:r>
      <w:r>
        <w:rPr>
          <w:rFonts w:ascii="方正仿宋" w:eastAsia="方正仿宋" w:cs="方正仿宋"/>
          <w:sz w:val="28"/>
          <w:szCs w:val="28"/>
        </w:rPr>
        <w:fldChar w:fldCharType="end"/>
      </w:r>
      <w:r>
        <w:rPr>
          <w:rFonts w:hint="eastAsia" w:ascii="方正仿宋" w:eastAsia="方正仿宋" w:cs="方正仿宋"/>
          <w:sz w:val="28"/>
          <w:szCs w:val="28"/>
        </w:rPr>
        <w:t>条或第</w:t>
      </w:r>
      <w:r>
        <w:rPr>
          <w:rFonts w:ascii="方正仿宋" w:eastAsia="方正仿宋" w:cs="方正仿宋"/>
          <w:sz w:val="28"/>
          <w:szCs w:val="28"/>
        </w:rPr>
        <w:t>8.2</w:t>
      </w:r>
      <w:r>
        <w:rPr>
          <w:rFonts w:hint="eastAsia" w:ascii="方正仿宋" w:eastAsia="方正仿宋" w:cs="方正仿宋"/>
          <w:sz w:val="28"/>
          <w:szCs w:val="28"/>
        </w:rPr>
        <w:t>款项下的任何陈述和保证或违反了其在本协议项下的任何义务并由此给收购方造成重大不利影响的，应立即通知收购方，并采取相应的补救措施。</w:t>
      </w:r>
    </w:p>
    <w:p>
      <w:pPr>
        <w:pStyle w:val="2"/>
        <w:keepLines w:val="0"/>
        <w:numPr>
          <w:ilvl w:val="0"/>
          <w:numId w:val="3"/>
        </w:numPr>
        <w:snapToGrid w:val="0"/>
        <w:spacing w:before="0" w:after="0" w:line="288" w:lineRule="auto"/>
        <w:ind w:left="0" w:firstLine="560" w:firstLineChars="200"/>
        <w:rPr>
          <w:rFonts w:ascii="方正仿宋" w:eastAsia="方正仿宋"/>
          <w:b w:val="0"/>
          <w:bCs w:val="0"/>
          <w:sz w:val="28"/>
          <w:szCs w:val="28"/>
        </w:rPr>
      </w:pPr>
      <w:bookmarkStart w:id="389" w:name="_Toc396462942"/>
      <w:r>
        <w:rPr>
          <w:rFonts w:hint="eastAsia" w:ascii="方正仿宋" w:eastAsia="方正仿宋" w:cs="方正仿宋"/>
          <w:b w:val="0"/>
          <w:bCs w:val="0"/>
          <w:sz w:val="28"/>
          <w:szCs w:val="28"/>
        </w:rPr>
        <w:t>违约责任</w:t>
      </w:r>
      <w:bookmarkEnd w:id="389"/>
    </w:p>
    <w:p>
      <w:pPr>
        <w:numPr>
          <w:ilvl w:val="1"/>
          <w:numId w:val="3"/>
        </w:numPr>
        <w:snapToGrid w:val="0"/>
        <w:spacing w:line="288" w:lineRule="auto"/>
        <w:ind w:left="0" w:firstLine="560" w:firstLineChars="200"/>
        <w:rPr>
          <w:rFonts w:ascii="方正仿宋" w:eastAsia="方正仿宋"/>
          <w:sz w:val="28"/>
          <w:szCs w:val="28"/>
        </w:rPr>
      </w:pPr>
      <w:bookmarkStart w:id="390" w:name="_Ref222307354"/>
      <w:r>
        <w:rPr>
          <w:rFonts w:hint="eastAsia" w:ascii="方正仿宋" w:eastAsia="方正仿宋" w:cs="方正仿宋"/>
          <w:sz w:val="28"/>
          <w:szCs w:val="28"/>
        </w:rPr>
        <w:t>一般原则</w:t>
      </w:r>
      <w:bookmarkEnd w:id="390"/>
    </w:p>
    <w:p>
      <w:pPr>
        <w:snapToGrid w:val="0"/>
        <w:spacing w:line="288" w:lineRule="auto"/>
        <w:ind w:firstLine="560" w:firstLineChars="200"/>
        <w:rPr>
          <w:rFonts w:ascii="方正仿宋" w:eastAsia="方正仿宋"/>
          <w:sz w:val="28"/>
          <w:szCs w:val="28"/>
        </w:rPr>
      </w:pPr>
      <w:r>
        <w:rPr>
          <w:rFonts w:hint="eastAsia" w:ascii="方正仿宋" w:eastAsia="方正仿宋" w:cs="方正仿宋"/>
          <w:sz w:val="28"/>
          <w:szCs w:val="28"/>
        </w:rPr>
        <w:t>除本协议另有规定，任何一方违反本协议的约定，视为该方违约，违约方应向受损害方赔偿因其违约行为而遭受的实际损失。如双方均有违约行为，应当各自承担相应的责任。</w:t>
      </w:r>
    </w:p>
    <w:p>
      <w:pPr>
        <w:numPr>
          <w:ilvl w:val="1"/>
          <w:numId w:val="3"/>
        </w:numPr>
        <w:snapToGrid w:val="0"/>
        <w:spacing w:line="288" w:lineRule="auto"/>
        <w:ind w:left="0" w:firstLine="560" w:firstLineChars="200"/>
        <w:rPr>
          <w:rFonts w:ascii="方正仿宋" w:eastAsia="方正仿宋"/>
          <w:sz w:val="28"/>
          <w:szCs w:val="28"/>
        </w:rPr>
      </w:pPr>
      <w:bookmarkStart w:id="391" w:name="_Ref222307231"/>
      <w:r>
        <w:rPr>
          <w:rFonts w:hint="eastAsia" w:ascii="方正仿宋" w:eastAsia="方正仿宋" w:cs="方正仿宋"/>
          <w:sz w:val="28"/>
          <w:szCs w:val="28"/>
        </w:rPr>
        <w:t>转让方的违约责任</w:t>
      </w:r>
      <w:bookmarkEnd w:id="391"/>
    </w:p>
    <w:p>
      <w:pPr>
        <w:numPr>
          <w:ilvl w:val="2"/>
          <w:numId w:val="3"/>
        </w:numPr>
        <w:snapToGrid w:val="0"/>
        <w:spacing w:line="288" w:lineRule="auto"/>
        <w:ind w:left="0" w:firstLine="560" w:firstLineChars="200"/>
        <w:rPr>
          <w:rFonts w:ascii="方正仿宋" w:eastAsia="方正仿宋"/>
          <w:sz w:val="28"/>
          <w:szCs w:val="28"/>
        </w:rPr>
      </w:pPr>
      <w:r>
        <w:rPr>
          <w:rFonts w:hint="eastAsia" w:ascii="方正仿宋" w:eastAsia="方正仿宋" w:cs="方正仿宋"/>
          <w:sz w:val="28"/>
          <w:szCs w:val="28"/>
        </w:rPr>
        <w:t>转让方实质性地违反本协议第</w:t>
      </w:r>
      <w:r>
        <w:fldChar w:fldCharType="begin"/>
      </w:r>
      <w:r>
        <w:instrText xml:space="preserve"> REF _Ref230098090 \r \h  \* MERGEFORMAT </w:instrText>
      </w:r>
      <w:r>
        <w:fldChar w:fldCharType="separate"/>
      </w:r>
      <w:r>
        <w:rPr>
          <w:rFonts w:ascii="方正仿宋" w:eastAsia="方正仿宋" w:cs="方正仿宋"/>
          <w:sz w:val="28"/>
          <w:szCs w:val="28"/>
        </w:rPr>
        <w:t>4</w:t>
      </w:r>
      <w:r>
        <w:rPr>
          <w:rFonts w:ascii="方正仿宋" w:eastAsia="方正仿宋" w:cs="方正仿宋"/>
          <w:sz w:val="28"/>
          <w:szCs w:val="28"/>
        </w:rPr>
        <w:fldChar w:fldCharType="end"/>
      </w:r>
      <w:r>
        <w:rPr>
          <w:rFonts w:hint="eastAsia" w:ascii="方正仿宋" w:eastAsia="方正仿宋" w:cs="方正仿宋"/>
          <w:sz w:val="28"/>
          <w:szCs w:val="28"/>
        </w:rPr>
        <w:t>条、第</w:t>
      </w:r>
      <w:r>
        <w:fldChar w:fldCharType="begin"/>
      </w:r>
      <w:r>
        <w:instrText xml:space="preserve"> REF _Ref223515551 \r \h  \* MERGEFORMAT </w:instrText>
      </w:r>
      <w:r>
        <w:fldChar w:fldCharType="separate"/>
      </w:r>
      <w:r>
        <w:rPr>
          <w:rFonts w:ascii="方正仿宋" w:eastAsia="方正仿宋" w:cs="方正仿宋"/>
          <w:sz w:val="28"/>
          <w:szCs w:val="28"/>
        </w:rPr>
        <w:t>5</w:t>
      </w:r>
      <w:r>
        <w:rPr>
          <w:rFonts w:ascii="方正仿宋" w:eastAsia="方正仿宋" w:cs="方正仿宋"/>
          <w:sz w:val="28"/>
          <w:szCs w:val="28"/>
        </w:rPr>
        <w:fldChar w:fldCharType="end"/>
      </w:r>
      <w:r>
        <w:rPr>
          <w:rFonts w:hint="eastAsia" w:ascii="方正仿宋" w:eastAsia="方正仿宋" w:cs="方正仿宋"/>
          <w:sz w:val="28"/>
          <w:szCs w:val="28"/>
        </w:rPr>
        <w:t>条规定的主要义务，导致收购方主要权利无法正常行使或受到严重威胁，且在接到收购方发出的违约催告通知后【</w:t>
      </w:r>
      <w:r>
        <w:rPr>
          <w:rFonts w:ascii="方正仿宋" w:eastAsia="方正仿宋" w:cs="方正仿宋"/>
          <w:sz w:val="28"/>
          <w:szCs w:val="28"/>
        </w:rPr>
        <w:t>15</w:t>
      </w:r>
      <w:r>
        <w:rPr>
          <w:rFonts w:hint="eastAsia" w:ascii="方正仿宋" w:eastAsia="方正仿宋" w:cs="方正仿宋"/>
          <w:sz w:val="28"/>
          <w:szCs w:val="28"/>
        </w:rPr>
        <w:t>】个工作日内，转让方仍旧不能消除违约情形，则收购方有权解除本协议，转让方应退还收购方已经支付的收购价款。</w:t>
      </w:r>
    </w:p>
    <w:p>
      <w:pPr>
        <w:numPr>
          <w:ilvl w:val="2"/>
          <w:numId w:val="3"/>
        </w:numPr>
        <w:snapToGrid w:val="0"/>
        <w:spacing w:line="288" w:lineRule="auto"/>
        <w:ind w:left="0" w:firstLine="560" w:firstLineChars="200"/>
        <w:rPr>
          <w:rFonts w:ascii="方正仿宋" w:eastAsia="方正仿宋"/>
          <w:sz w:val="28"/>
          <w:szCs w:val="28"/>
        </w:rPr>
      </w:pPr>
      <w:r>
        <w:rPr>
          <w:rFonts w:hint="eastAsia" w:ascii="方正仿宋" w:eastAsia="方正仿宋" w:cs="方正仿宋"/>
          <w:sz w:val="28"/>
          <w:szCs w:val="28"/>
        </w:rPr>
        <w:t>除本合同另有约定外，转让方违反本协议约定的其他义务或陈述、保证以及承诺并给收购方造成损失的，应赔偿收购方因此遭受的实际损失。</w:t>
      </w:r>
    </w:p>
    <w:p>
      <w:pPr>
        <w:numPr>
          <w:ilvl w:val="1"/>
          <w:numId w:val="3"/>
        </w:numPr>
        <w:snapToGrid w:val="0"/>
        <w:spacing w:line="288" w:lineRule="auto"/>
        <w:ind w:left="0" w:firstLine="560" w:firstLineChars="200"/>
        <w:rPr>
          <w:rFonts w:ascii="方正仿宋" w:eastAsia="方正仿宋"/>
          <w:sz w:val="28"/>
          <w:szCs w:val="28"/>
        </w:rPr>
      </w:pPr>
      <w:r>
        <w:rPr>
          <w:rFonts w:hint="eastAsia" w:ascii="方正仿宋" w:eastAsia="方正仿宋" w:cs="方正仿宋"/>
          <w:sz w:val="28"/>
          <w:szCs w:val="28"/>
        </w:rPr>
        <w:t>收购方的违约责任</w:t>
      </w:r>
    </w:p>
    <w:p>
      <w:pPr>
        <w:numPr>
          <w:ilvl w:val="2"/>
          <w:numId w:val="3"/>
        </w:numPr>
        <w:snapToGrid w:val="0"/>
        <w:spacing w:line="288" w:lineRule="auto"/>
        <w:ind w:left="0" w:firstLine="560" w:firstLineChars="200"/>
        <w:rPr>
          <w:rFonts w:ascii="方正仿宋" w:eastAsia="方正仿宋"/>
          <w:sz w:val="28"/>
          <w:szCs w:val="28"/>
        </w:rPr>
      </w:pPr>
      <w:bookmarkStart w:id="392" w:name="_Ref128676295"/>
      <w:bookmarkStart w:id="393" w:name="_Ref222308444"/>
      <w:r>
        <w:rPr>
          <w:rFonts w:hint="eastAsia" w:ascii="方正仿宋" w:eastAsia="方正仿宋" w:cs="方正仿宋"/>
          <w:sz w:val="28"/>
          <w:szCs w:val="28"/>
        </w:rPr>
        <w:t>如收购方违反本协议第</w:t>
      </w:r>
      <w:r>
        <w:fldChar w:fldCharType="begin"/>
      </w:r>
      <w:r>
        <w:instrText xml:space="preserve"> REF _Ref128675715 \r \h  \* MERGEFORMAT </w:instrText>
      </w:r>
      <w:r>
        <w:fldChar w:fldCharType="separate"/>
      </w:r>
      <w:r>
        <w:rPr>
          <w:rFonts w:ascii="方正仿宋" w:eastAsia="方正仿宋" w:cs="方正仿宋"/>
          <w:sz w:val="28"/>
          <w:szCs w:val="28"/>
        </w:rPr>
        <w:t>3</w:t>
      </w:r>
      <w:r>
        <w:rPr>
          <w:rFonts w:ascii="方正仿宋" w:eastAsia="方正仿宋" w:cs="方正仿宋"/>
          <w:sz w:val="28"/>
          <w:szCs w:val="28"/>
        </w:rPr>
        <w:fldChar w:fldCharType="end"/>
      </w:r>
      <w:r>
        <w:rPr>
          <w:rFonts w:hint="eastAsia" w:ascii="方正仿宋" w:eastAsia="方正仿宋" w:cs="方正仿宋"/>
          <w:sz w:val="28"/>
          <w:szCs w:val="28"/>
        </w:rPr>
        <w:t>条规定的付款义务，则</w:t>
      </w:r>
      <w:bookmarkEnd w:id="392"/>
      <w:bookmarkStart w:id="394" w:name="_Ref128676384"/>
      <w:r>
        <w:rPr>
          <w:rFonts w:hint="eastAsia" w:ascii="方正仿宋" w:eastAsia="方正仿宋" w:cs="方正仿宋"/>
          <w:sz w:val="28"/>
          <w:szCs w:val="28"/>
        </w:rPr>
        <w:t>收购方应按应付未付款项的【万分之五】按日向转让方支付违约金。</w:t>
      </w:r>
      <w:bookmarkEnd w:id="393"/>
      <w:r>
        <w:rPr>
          <w:rFonts w:hint="eastAsia" w:ascii="方正仿宋" w:eastAsia="方正仿宋" w:cs="方正仿宋"/>
          <w:sz w:val="28"/>
          <w:szCs w:val="28"/>
        </w:rPr>
        <w:t>如收购方迟延支付应付款项达十日的，转让方有权解除本协议，除按上述要求支付违约金外，收购方还应对转让方因此遭受的损失承担赔偿责任。</w:t>
      </w:r>
    </w:p>
    <w:p>
      <w:pPr>
        <w:numPr>
          <w:ilvl w:val="2"/>
          <w:numId w:val="3"/>
        </w:numPr>
        <w:snapToGrid w:val="0"/>
        <w:spacing w:line="288" w:lineRule="auto"/>
        <w:ind w:left="0" w:firstLine="560" w:firstLineChars="200"/>
        <w:rPr>
          <w:rFonts w:ascii="方正仿宋" w:eastAsia="方正仿宋"/>
          <w:sz w:val="28"/>
          <w:szCs w:val="28"/>
        </w:rPr>
      </w:pPr>
      <w:bookmarkStart w:id="395" w:name="_Ref222478862"/>
      <w:r>
        <w:rPr>
          <w:rFonts w:hint="eastAsia" w:ascii="方正仿宋" w:eastAsia="方正仿宋" w:cs="方正仿宋"/>
          <w:sz w:val="28"/>
          <w:szCs w:val="28"/>
        </w:rPr>
        <w:t>收购方违反本协议约定的付款义务以外的其他义务或陈述、保证以及承诺并给转让方造成损失的，应赔偿转让方因此遭受的实际损失。</w:t>
      </w:r>
      <w:bookmarkEnd w:id="395"/>
    </w:p>
    <w:p>
      <w:pPr>
        <w:pStyle w:val="2"/>
        <w:keepLines w:val="0"/>
        <w:numPr>
          <w:ilvl w:val="0"/>
          <w:numId w:val="3"/>
        </w:numPr>
        <w:snapToGrid w:val="0"/>
        <w:spacing w:before="0" w:after="0" w:line="288" w:lineRule="auto"/>
        <w:ind w:left="0" w:firstLine="560" w:firstLineChars="200"/>
        <w:rPr>
          <w:rFonts w:ascii="方正仿宋" w:eastAsia="方正仿宋"/>
          <w:b w:val="0"/>
          <w:bCs w:val="0"/>
          <w:sz w:val="28"/>
          <w:szCs w:val="28"/>
        </w:rPr>
      </w:pPr>
      <w:bookmarkStart w:id="396" w:name="_Toc235330809"/>
      <w:bookmarkEnd w:id="396"/>
      <w:bookmarkStart w:id="397" w:name="_Toc235530799"/>
      <w:bookmarkEnd w:id="397"/>
      <w:bookmarkStart w:id="398" w:name="_Toc231625177"/>
      <w:bookmarkEnd w:id="398"/>
      <w:bookmarkStart w:id="399" w:name="_Toc236125149"/>
      <w:bookmarkEnd w:id="399"/>
      <w:bookmarkStart w:id="400" w:name="_Toc236125224"/>
      <w:bookmarkEnd w:id="400"/>
      <w:bookmarkStart w:id="401" w:name="_Toc234406381"/>
      <w:bookmarkEnd w:id="401"/>
      <w:bookmarkStart w:id="402" w:name="_Toc234406503"/>
      <w:bookmarkEnd w:id="402"/>
      <w:bookmarkStart w:id="403" w:name="_Toc234416940"/>
      <w:bookmarkEnd w:id="403"/>
      <w:bookmarkStart w:id="404" w:name="_Toc236033314"/>
      <w:bookmarkEnd w:id="404"/>
      <w:bookmarkStart w:id="405" w:name="_Toc236037878"/>
      <w:bookmarkEnd w:id="405"/>
      <w:bookmarkStart w:id="406" w:name="_Toc236559181"/>
      <w:bookmarkEnd w:id="406"/>
      <w:bookmarkStart w:id="407" w:name="_Toc231635536"/>
      <w:bookmarkEnd w:id="407"/>
      <w:bookmarkStart w:id="408" w:name="_Toc234406568"/>
      <w:bookmarkEnd w:id="408"/>
      <w:bookmarkStart w:id="409" w:name="_Toc231625179"/>
      <w:bookmarkEnd w:id="409"/>
      <w:bookmarkStart w:id="410" w:name="_Toc231635537"/>
      <w:bookmarkEnd w:id="410"/>
      <w:bookmarkStart w:id="411" w:name="_Toc231635538"/>
      <w:bookmarkEnd w:id="411"/>
      <w:bookmarkStart w:id="412" w:name="_Toc231625178"/>
      <w:bookmarkEnd w:id="412"/>
      <w:bookmarkStart w:id="413" w:name="_Toc396462943"/>
      <w:r>
        <w:rPr>
          <w:rFonts w:hint="eastAsia" w:ascii="方正仿宋" w:eastAsia="方正仿宋" w:cs="方正仿宋"/>
          <w:b w:val="0"/>
          <w:bCs w:val="0"/>
          <w:sz w:val="28"/>
          <w:szCs w:val="28"/>
        </w:rPr>
        <w:t>通知</w:t>
      </w:r>
      <w:bookmarkEnd w:id="413"/>
    </w:p>
    <w:p>
      <w:pPr>
        <w:numPr>
          <w:ilvl w:val="1"/>
          <w:numId w:val="3"/>
        </w:numPr>
        <w:snapToGrid w:val="0"/>
        <w:spacing w:line="288" w:lineRule="auto"/>
        <w:ind w:left="0" w:firstLine="560" w:firstLineChars="200"/>
        <w:rPr>
          <w:rFonts w:ascii="方正仿宋" w:eastAsia="方正仿宋"/>
          <w:sz w:val="28"/>
          <w:szCs w:val="28"/>
        </w:rPr>
      </w:pPr>
      <w:r>
        <w:rPr>
          <w:rFonts w:hint="eastAsia" w:ascii="方正仿宋" w:eastAsia="方正仿宋" w:cs="方正仿宋"/>
          <w:sz w:val="28"/>
          <w:szCs w:val="28"/>
        </w:rPr>
        <w:t>本协议项下双方的任何通知均应以书面形式作出，以专人送达、特快专递或传真方式递送，并且如果本协议另有要求，每一份通知均应抄送给其他各相关双方。通知在下列日期视为送达被通知方：</w:t>
      </w:r>
    </w:p>
    <w:p>
      <w:pPr>
        <w:snapToGrid w:val="0"/>
        <w:spacing w:line="288" w:lineRule="auto"/>
        <w:ind w:firstLine="560" w:firstLineChars="200"/>
        <w:rPr>
          <w:rFonts w:ascii="方正仿宋" w:eastAsia="方正仿宋"/>
          <w:sz w:val="28"/>
          <w:szCs w:val="28"/>
        </w:rPr>
      </w:pPr>
      <w:r>
        <w:rPr>
          <w:rFonts w:ascii="方正仿宋" w:eastAsia="方正仿宋" w:cs="方正仿宋"/>
          <w:sz w:val="28"/>
          <w:szCs w:val="28"/>
        </w:rPr>
        <w:t>10.1.1</w:t>
      </w:r>
      <w:r>
        <w:rPr>
          <w:rFonts w:hint="eastAsia" w:ascii="方正仿宋" w:eastAsia="方正仿宋" w:cs="方正仿宋"/>
          <w:sz w:val="28"/>
          <w:szCs w:val="28"/>
        </w:rPr>
        <w:t>专人送达：【通知方取得的被通知方签收单所标示的日期】；</w:t>
      </w:r>
    </w:p>
    <w:p>
      <w:pPr>
        <w:snapToGrid w:val="0"/>
        <w:spacing w:line="288" w:lineRule="auto"/>
        <w:ind w:firstLine="560" w:firstLineChars="200"/>
        <w:rPr>
          <w:rFonts w:ascii="方正仿宋" w:eastAsia="方正仿宋"/>
          <w:sz w:val="28"/>
          <w:szCs w:val="28"/>
        </w:rPr>
      </w:pPr>
      <w:r>
        <w:rPr>
          <w:rFonts w:ascii="方正仿宋" w:eastAsia="方正仿宋" w:cs="方正仿宋"/>
          <w:sz w:val="28"/>
          <w:szCs w:val="28"/>
        </w:rPr>
        <w:t>10.1.2</w:t>
      </w:r>
      <w:r>
        <w:rPr>
          <w:rFonts w:hint="eastAsia" w:ascii="方正仿宋" w:eastAsia="方正仿宋" w:cs="方正仿宋"/>
          <w:sz w:val="28"/>
          <w:szCs w:val="28"/>
        </w:rPr>
        <w:t>快专递：【在投邮</w:t>
      </w:r>
      <w:r>
        <w:rPr>
          <w:rFonts w:hint="eastAsia" w:ascii="方正仿宋" w:eastAsia="方正仿宋" w:cs="方正仿宋"/>
          <w:sz w:val="28"/>
          <w:szCs w:val="28"/>
          <w:u w:val="single"/>
        </w:rPr>
        <w:t>五</w:t>
      </w:r>
      <w:r>
        <w:rPr>
          <w:rFonts w:hint="eastAsia" w:ascii="方正仿宋" w:eastAsia="方正仿宋" w:cs="方正仿宋"/>
          <w:sz w:val="28"/>
          <w:szCs w:val="28"/>
        </w:rPr>
        <w:t>个工作日后视为送达】；</w:t>
      </w:r>
    </w:p>
    <w:p>
      <w:pPr>
        <w:snapToGrid w:val="0"/>
        <w:spacing w:line="288" w:lineRule="auto"/>
        <w:ind w:firstLine="560" w:firstLineChars="200"/>
        <w:rPr>
          <w:rFonts w:ascii="方正仿宋" w:eastAsia="方正仿宋"/>
          <w:sz w:val="28"/>
          <w:szCs w:val="28"/>
        </w:rPr>
      </w:pPr>
      <w:r>
        <w:rPr>
          <w:rFonts w:ascii="方正仿宋" w:eastAsia="方正仿宋" w:cs="方正仿宋"/>
          <w:sz w:val="28"/>
          <w:szCs w:val="28"/>
        </w:rPr>
        <w:t>10.1.3</w:t>
      </w:r>
      <w:r>
        <w:rPr>
          <w:rFonts w:hint="eastAsia" w:ascii="方正仿宋" w:eastAsia="方正仿宋" w:cs="方正仿宋"/>
          <w:sz w:val="28"/>
          <w:szCs w:val="28"/>
        </w:rPr>
        <w:t>真：【传真发出之日视为送达，但通知方应同时将加盖公章的通知原件以专人送达或特快专递的方式送达被通知方】。</w:t>
      </w:r>
    </w:p>
    <w:p>
      <w:pPr>
        <w:numPr>
          <w:ilvl w:val="1"/>
          <w:numId w:val="3"/>
        </w:numPr>
        <w:snapToGrid w:val="0"/>
        <w:spacing w:line="288" w:lineRule="auto"/>
        <w:ind w:left="0" w:firstLine="560" w:firstLineChars="200"/>
        <w:rPr>
          <w:rFonts w:ascii="方正仿宋" w:eastAsia="方正仿宋"/>
          <w:sz w:val="28"/>
          <w:szCs w:val="28"/>
        </w:rPr>
      </w:pPr>
      <w:r>
        <w:rPr>
          <w:rFonts w:hint="eastAsia" w:ascii="方正仿宋" w:eastAsia="方正仿宋" w:cs="方正仿宋"/>
          <w:sz w:val="28"/>
          <w:szCs w:val="28"/>
        </w:rPr>
        <w:t>本协议项下的任何通知、报告或其他通信以及抄送给对方的副本，均应按本协议文首载明的联系方式发送给对方。</w:t>
      </w:r>
    </w:p>
    <w:p>
      <w:pPr>
        <w:numPr>
          <w:ilvl w:val="1"/>
          <w:numId w:val="3"/>
        </w:numPr>
        <w:snapToGrid w:val="0"/>
        <w:spacing w:line="288" w:lineRule="auto"/>
        <w:ind w:left="0" w:firstLine="560" w:firstLineChars="200"/>
        <w:rPr>
          <w:rFonts w:ascii="方正仿宋" w:eastAsia="方正仿宋"/>
          <w:sz w:val="28"/>
          <w:szCs w:val="28"/>
        </w:rPr>
      </w:pPr>
      <w:r>
        <w:rPr>
          <w:rFonts w:hint="eastAsia" w:ascii="方正仿宋" w:eastAsia="方正仿宋" w:cs="方正仿宋"/>
          <w:sz w:val="28"/>
          <w:szCs w:val="28"/>
        </w:rPr>
        <w:t>一方通讯地址或联络方式发生变化，应自发生变化之日起【三】日内以书面形式通知对方。如果通讯地址或联络方式发生变化的一方（“变动一方</w:t>
      </w:r>
      <w:bookmarkStart w:id="414" w:name="OLE_LINK3"/>
      <w:bookmarkStart w:id="415" w:name="OLE_LINK4"/>
      <w:r>
        <w:rPr>
          <w:rFonts w:hint="eastAsia" w:ascii="方正仿宋" w:eastAsia="方正仿宋" w:cs="方正仿宋"/>
          <w:sz w:val="28"/>
          <w:szCs w:val="28"/>
        </w:rPr>
        <w:t>”</w:t>
      </w:r>
      <w:bookmarkEnd w:id="414"/>
      <w:bookmarkEnd w:id="415"/>
      <w:r>
        <w:rPr>
          <w:rFonts w:hint="eastAsia" w:ascii="方正仿宋" w:eastAsia="方正仿宋" w:cs="方正仿宋"/>
          <w:sz w:val="28"/>
          <w:szCs w:val="28"/>
        </w:rPr>
        <w:t>），未将有关变化及时通知对方，除非法律另有规定，变动一方应对由此而造成的影响和损失承担责任。</w:t>
      </w:r>
    </w:p>
    <w:bookmarkEnd w:id="394"/>
    <w:p>
      <w:pPr>
        <w:pStyle w:val="2"/>
        <w:keepLines w:val="0"/>
        <w:numPr>
          <w:ilvl w:val="0"/>
          <w:numId w:val="3"/>
        </w:numPr>
        <w:snapToGrid w:val="0"/>
        <w:spacing w:before="0" w:after="0" w:line="288" w:lineRule="auto"/>
        <w:ind w:left="0" w:firstLine="560" w:firstLineChars="200"/>
        <w:rPr>
          <w:rFonts w:ascii="方正仿宋" w:eastAsia="方正仿宋"/>
          <w:b w:val="0"/>
          <w:bCs w:val="0"/>
          <w:sz w:val="28"/>
          <w:szCs w:val="28"/>
        </w:rPr>
      </w:pPr>
      <w:bookmarkStart w:id="416" w:name="_Toc222319964"/>
      <w:bookmarkEnd w:id="416"/>
      <w:bookmarkStart w:id="417" w:name="_Toc222468462"/>
      <w:bookmarkEnd w:id="417"/>
      <w:bookmarkStart w:id="418" w:name="_Toc396462944"/>
      <w:r>
        <w:rPr>
          <w:rFonts w:hint="eastAsia" w:ascii="方正仿宋" w:eastAsia="方正仿宋" w:cs="方正仿宋"/>
          <w:b w:val="0"/>
          <w:bCs w:val="0"/>
          <w:sz w:val="28"/>
          <w:szCs w:val="28"/>
        </w:rPr>
        <w:t>不可抗力</w:t>
      </w:r>
      <w:bookmarkEnd w:id="418"/>
    </w:p>
    <w:p>
      <w:pPr>
        <w:numPr>
          <w:ilvl w:val="1"/>
          <w:numId w:val="3"/>
        </w:numPr>
        <w:snapToGrid w:val="0"/>
        <w:spacing w:line="288" w:lineRule="auto"/>
        <w:ind w:left="0" w:firstLine="560" w:firstLineChars="200"/>
        <w:rPr>
          <w:rFonts w:ascii="方正仿宋" w:eastAsia="方正仿宋"/>
          <w:sz w:val="28"/>
          <w:szCs w:val="28"/>
        </w:rPr>
      </w:pPr>
      <w:r>
        <w:rPr>
          <w:rFonts w:hint="eastAsia" w:ascii="方正仿宋" w:eastAsia="方正仿宋" w:cs="方正仿宋"/>
          <w:sz w:val="28"/>
          <w:szCs w:val="28"/>
        </w:rPr>
        <w:t>本协议所称的不可抗力事件，是指在本协议签订并生效后，非由于任何一方的过失或故意，发生了双方不能预见、不能避免并不能克服的事件，且该事件妨碍、影响或延误任何一方根据本协议履行其全部或部分义务。该事件包括但不限于地震、台风、洪水、火灾、瘟疫、战争、政变、恐怖主义行动、骚乱、罢工以及新法律或国家政策颁布或对原法律或国家政策的修改等因素。</w:t>
      </w:r>
    </w:p>
    <w:p>
      <w:pPr>
        <w:numPr>
          <w:ilvl w:val="1"/>
          <w:numId w:val="3"/>
        </w:numPr>
        <w:snapToGrid w:val="0"/>
        <w:spacing w:line="288" w:lineRule="auto"/>
        <w:ind w:left="0" w:firstLine="560" w:firstLineChars="200"/>
        <w:rPr>
          <w:rFonts w:ascii="方正仿宋" w:eastAsia="方正仿宋"/>
          <w:sz w:val="28"/>
          <w:szCs w:val="28"/>
        </w:rPr>
      </w:pPr>
      <w:r>
        <w:rPr>
          <w:rFonts w:hint="eastAsia" w:ascii="方正仿宋" w:eastAsia="方正仿宋" w:cs="方正仿宋"/>
          <w:sz w:val="28"/>
          <w:szCs w:val="28"/>
        </w:rPr>
        <w:t>如发生不可抗力事件，遭受该事件的一方应尽最大努力减少由此可能造成的损失，立即用可能的快捷方式通知对方，并在</w:t>
      </w:r>
      <w:r>
        <w:rPr>
          <w:rFonts w:ascii="方正仿宋" w:eastAsia="方正仿宋" w:cs="方正仿宋"/>
          <w:sz w:val="28"/>
          <w:szCs w:val="28"/>
        </w:rPr>
        <w:t>15</w:t>
      </w:r>
      <w:r>
        <w:rPr>
          <w:rFonts w:hint="eastAsia" w:ascii="方正仿宋" w:eastAsia="方正仿宋" w:cs="方正仿宋"/>
          <w:sz w:val="28"/>
          <w:szCs w:val="28"/>
        </w:rPr>
        <w:t>日内提供事件发生地的政府有关部门或公证机构出具的证明文件说明有关事件的细节和不能履行或部分不能履行或需延迟履行本协议的原因。双方应在协商一致的基础上决定是否延期履行本协议或终止本协议，并达成书面协议。</w:t>
      </w:r>
    </w:p>
    <w:p>
      <w:pPr>
        <w:numPr>
          <w:ilvl w:val="1"/>
          <w:numId w:val="3"/>
        </w:numPr>
        <w:snapToGrid w:val="0"/>
        <w:spacing w:line="288" w:lineRule="auto"/>
        <w:ind w:left="0" w:firstLine="560" w:firstLineChars="200"/>
        <w:rPr>
          <w:rFonts w:ascii="方正仿宋" w:eastAsia="方正仿宋"/>
          <w:sz w:val="28"/>
          <w:szCs w:val="28"/>
        </w:rPr>
      </w:pPr>
      <w:r>
        <w:rPr>
          <w:rFonts w:hint="eastAsia" w:ascii="方正仿宋" w:eastAsia="方正仿宋" w:cs="方正仿宋"/>
          <w:sz w:val="28"/>
          <w:szCs w:val="28"/>
        </w:rPr>
        <w:t>如果发生不可抗力，致使一方不能履行或迟延履行本协议项下之各项义务，则该方对无法履行或迟延履行其在本协议项下的任何义务不承担责任，但该方迟延履行其在本协议项下义务后发生不可抗力的，该方对无法履行或迟延履行其在本协议项下的义务不能免除责任。</w:t>
      </w:r>
    </w:p>
    <w:p>
      <w:pPr>
        <w:pStyle w:val="2"/>
        <w:keepLines w:val="0"/>
        <w:numPr>
          <w:ilvl w:val="0"/>
          <w:numId w:val="3"/>
        </w:numPr>
        <w:snapToGrid w:val="0"/>
        <w:spacing w:before="0" w:after="0" w:line="288" w:lineRule="auto"/>
        <w:ind w:left="0" w:firstLine="560" w:firstLineChars="200"/>
        <w:rPr>
          <w:rFonts w:ascii="方正仿宋" w:eastAsia="方正仿宋"/>
          <w:b w:val="0"/>
          <w:bCs w:val="0"/>
          <w:sz w:val="28"/>
          <w:szCs w:val="28"/>
        </w:rPr>
      </w:pPr>
      <w:bookmarkStart w:id="419" w:name="_Toc231625185"/>
      <w:bookmarkEnd w:id="419"/>
      <w:bookmarkStart w:id="420" w:name="_Toc231552400"/>
      <w:bookmarkEnd w:id="420"/>
      <w:bookmarkStart w:id="421" w:name="_Toc231552399"/>
      <w:bookmarkEnd w:id="421"/>
      <w:bookmarkStart w:id="422" w:name="_Toc231625182"/>
      <w:bookmarkEnd w:id="422"/>
      <w:bookmarkStart w:id="423" w:name="_Toc231625183"/>
      <w:bookmarkEnd w:id="423"/>
      <w:bookmarkStart w:id="424" w:name="_Toc231635544"/>
      <w:bookmarkEnd w:id="424"/>
      <w:bookmarkStart w:id="425" w:name="_Toc231625184"/>
      <w:bookmarkEnd w:id="425"/>
      <w:bookmarkStart w:id="426" w:name="_Toc231635541"/>
      <w:bookmarkEnd w:id="426"/>
      <w:bookmarkStart w:id="427" w:name="_Toc231635542"/>
      <w:bookmarkEnd w:id="427"/>
      <w:bookmarkStart w:id="428" w:name="_Toc231635543"/>
      <w:bookmarkEnd w:id="428"/>
      <w:bookmarkStart w:id="429" w:name="_Toc231552401"/>
      <w:bookmarkEnd w:id="429"/>
      <w:bookmarkStart w:id="430" w:name="_Toc231552398"/>
      <w:bookmarkEnd w:id="430"/>
      <w:bookmarkStart w:id="431" w:name="_Toc396462945"/>
      <w:r>
        <w:rPr>
          <w:rFonts w:hint="eastAsia" w:ascii="方正仿宋" w:eastAsia="方正仿宋" w:cs="方正仿宋"/>
          <w:b w:val="0"/>
          <w:bCs w:val="0"/>
          <w:sz w:val="28"/>
          <w:szCs w:val="28"/>
        </w:rPr>
        <w:t>保密</w:t>
      </w:r>
      <w:bookmarkEnd w:id="431"/>
    </w:p>
    <w:p>
      <w:pPr>
        <w:snapToGrid w:val="0"/>
        <w:spacing w:line="288" w:lineRule="auto"/>
        <w:ind w:firstLine="560" w:firstLineChars="200"/>
        <w:rPr>
          <w:rFonts w:ascii="方正仿宋" w:eastAsia="方正仿宋"/>
          <w:sz w:val="28"/>
          <w:szCs w:val="28"/>
        </w:rPr>
      </w:pPr>
      <w:bookmarkStart w:id="432" w:name="_Ref128894846"/>
      <w:r>
        <w:rPr>
          <w:rFonts w:hint="eastAsia" w:ascii="方正仿宋" w:eastAsia="方正仿宋" w:cs="方正仿宋"/>
          <w:sz w:val="28"/>
          <w:szCs w:val="28"/>
        </w:rPr>
        <w:t>本协议双方于交易过程中所获得的其他方商业秘密以及其他未公开的信息，任何一方不得向第三方透露和使用，但根据法律或有关政府机构要求应当进行披露的除外。</w:t>
      </w:r>
      <w:bookmarkEnd w:id="432"/>
    </w:p>
    <w:p>
      <w:pPr>
        <w:snapToGrid w:val="0"/>
        <w:spacing w:line="288" w:lineRule="auto"/>
        <w:ind w:firstLine="560" w:firstLineChars="200"/>
        <w:rPr>
          <w:rFonts w:ascii="方正仿宋" w:eastAsia="方正仿宋"/>
          <w:sz w:val="28"/>
          <w:szCs w:val="28"/>
        </w:rPr>
      </w:pPr>
      <w:r>
        <w:rPr>
          <w:rFonts w:hint="eastAsia" w:ascii="方正仿宋" w:eastAsia="方正仿宋" w:cs="方正仿宋"/>
          <w:sz w:val="28"/>
          <w:szCs w:val="28"/>
        </w:rPr>
        <w:t>本保密条款持续有效，不因本协议的解除或终止而失效。</w:t>
      </w:r>
    </w:p>
    <w:p>
      <w:pPr>
        <w:pStyle w:val="2"/>
        <w:keepLines w:val="0"/>
        <w:numPr>
          <w:ilvl w:val="0"/>
          <w:numId w:val="3"/>
        </w:numPr>
        <w:snapToGrid w:val="0"/>
        <w:spacing w:before="0" w:after="0" w:line="288" w:lineRule="auto"/>
        <w:ind w:left="0" w:firstLine="560" w:firstLineChars="200"/>
        <w:rPr>
          <w:rFonts w:ascii="方正仿宋" w:eastAsia="方正仿宋"/>
          <w:b w:val="0"/>
          <w:bCs w:val="0"/>
          <w:sz w:val="28"/>
          <w:szCs w:val="28"/>
        </w:rPr>
      </w:pPr>
      <w:bookmarkStart w:id="433" w:name="_Toc231552403"/>
      <w:bookmarkEnd w:id="433"/>
      <w:bookmarkStart w:id="434" w:name="_Toc231625188"/>
      <w:bookmarkEnd w:id="434"/>
      <w:bookmarkStart w:id="435" w:name="_Toc231635547"/>
      <w:bookmarkEnd w:id="435"/>
      <w:bookmarkStart w:id="436" w:name="_Toc231625187"/>
      <w:bookmarkEnd w:id="436"/>
      <w:bookmarkStart w:id="437" w:name="_Toc231635546"/>
      <w:bookmarkEnd w:id="437"/>
      <w:bookmarkStart w:id="438" w:name="_Toc231625189"/>
      <w:bookmarkEnd w:id="438"/>
      <w:bookmarkStart w:id="439" w:name="_Toc231635548"/>
      <w:bookmarkEnd w:id="439"/>
      <w:bookmarkStart w:id="440" w:name="_Toc396462946"/>
      <w:r>
        <w:rPr>
          <w:rFonts w:hint="eastAsia" w:ascii="方正仿宋" w:eastAsia="方正仿宋" w:cs="方正仿宋"/>
          <w:b w:val="0"/>
          <w:bCs w:val="0"/>
          <w:sz w:val="28"/>
          <w:szCs w:val="28"/>
        </w:rPr>
        <w:t>适用法律</w:t>
      </w:r>
      <w:bookmarkEnd w:id="440"/>
    </w:p>
    <w:p>
      <w:pPr>
        <w:snapToGrid w:val="0"/>
        <w:spacing w:line="288" w:lineRule="auto"/>
        <w:ind w:firstLine="560" w:firstLineChars="200"/>
        <w:rPr>
          <w:rFonts w:ascii="方正仿宋" w:eastAsia="方正仿宋"/>
          <w:sz w:val="28"/>
          <w:szCs w:val="28"/>
        </w:rPr>
      </w:pPr>
      <w:r>
        <w:rPr>
          <w:rFonts w:hint="eastAsia" w:ascii="方正仿宋" w:eastAsia="方正仿宋" w:cs="方正仿宋"/>
          <w:sz w:val="28"/>
          <w:szCs w:val="28"/>
        </w:rPr>
        <w:t>本协议的订立、生效、履行、解释、修改和终止等事项适用中国法律。</w:t>
      </w:r>
    </w:p>
    <w:p>
      <w:pPr>
        <w:pStyle w:val="2"/>
        <w:keepLines w:val="0"/>
        <w:numPr>
          <w:ilvl w:val="0"/>
          <w:numId w:val="3"/>
        </w:numPr>
        <w:tabs>
          <w:tab w:val="left" w:pos="1134"/>
        </w:tabs>
        <w:snapToGrid w:val="0"/>
        <w:spacing w:before="0" w:after="0" w:line="288" w:lineRule="auto"/>
        <w:ind w:left="0" w:firstLine="560" w:firstLineChars="200"/>
        <w:rPr>
          <w:rFonts w:ascii="方正仿宋" w:eastAsia="方正仿宋"/>
          <w:b w:val="0"/>
          <w:bCs w:val="0"/>
          <w:sz w:val="28"/>
          <w:szCs w:val="28"/>
        </w:rPr>
      </w:pPr>
      <w:bookmarkStart w:id="441" w:name="_Ref223172444"/>
      <w:bookmarkStart w:id="442" w:name="_Toc396462947"/>
      <w:r>
        <w:rPr>
          <w:rFonts w:hint="eastAsia" w:ascii="方正仿宋" w:eastAsia="方正仿宋" w:cs="方正仿宋"/>
          <w:b w:val="0"/>
          <w:bCs w:val="0"/>
          <w:sz w:val="28"/>
          <w:szCs w:val="28"/>
        </w:rPr>
        <w:t>争议解决</w:t>
      </w:r>
      <w:bookmarkEnd w:id="441"/>
      <w:bookmarkEnd w:id="442"/>
    </w:p>
    <w:p>
      <w:pPr>
        <w:numPr>
          <w:ilvl w:val="1"/>
          <w:numId w:val="3"/>
        </w:numPr>
        <w:snapToGrid w:val="0"/>
        <w:spacing w:line="288" w:lineRule="auto"/>
        <w:ind w:left="0" w:firstLine="560" w:firstLineChars="200"/>
        <w:rPr>
          <w:rFonts w:ascii="方正仿宋" w:eastAsia="方正仿宋"/>
          <w:sz w:val="28"/>
          <w:szCs w:val="28"/>
        </w:rPr>
      </w:pPr>
      <w:r>
        <w:rPr>
          <w:rFonts w:hint="eastAsia" w:ascii="方正仿宋" w:eastAsia="方正仿宋" w:cs="方正仿宋"/>
          <w:sz w:val="28"/>
          <w:szCs w:val="28"/>
        </w:rPr>
        <w:t>因本协议引起或与本协议有关的一切争议，双方均应友好协商解决；如果不能解决的，任何一方可向转让方住所地人民法院提起诉讼。</w:t>
      </w:r>
    </w:p>
    <w:p>
      <w:pPr>
        <w:numPr>
          <w:ilvl w:val="1"/>
          <w:numId w:val="3"/>
        </w:numPr>
        <w:snapToGrid w:val="0"/>
        <w:spacing w:line="288" w:lineRule="auto"/>
        <w:ind w:left="0" w:firstLine="560" w:firstLineChars="200"/>
        <w:rPr>
          <w:rFonts w:ascii="方正仿宋" w:eastAsia="方正仿宋"/>
          <w:sz w:val="28"/>
          <w:szCs w:val="28"/>
        </w:rPr>
      </w:pPr>
      <w:r>
        <w:rPr>
          <w:rFonts w:hint="eastAsia" w:ascii="方正仿宋" w:eastAsia="方正仿宋" w:cs="方正仿宋"/>
          <w:sz w:val="28"/>
          <w:szCs w:val="28"/>
        </w:rPr>
        <w:t>在协商、诉讼或仲裁期间，双方应本着诚信原则继续履行本协议不涉及争议的部分。</w:t>
      </w:r>
    </w:p>
    <w:p>
      <w:pPr>
        <w:pStyle w:val="2"/>
        <w:keepLines w:val="0"/>
        <w:numPr>
          <w:ilvl w:val="0"/>
          <w:numId w:val="3"/>
        </w:numPr>
        <w:tabs>
          <w:tab w:val="left" w:pos="993"/>
        </w:tabs>
        <w:snapToGrid w:val="0"/>
        <w:spacing w:before="0" w:after="0" w:line="288" w:lineRule="auto"/>
        <w:ind w:left="0" w:firstLine="560" w:firstLineChars="200"/>
        <w:rPr>
          <w:rFonts w:ascii="方正仿宋" w:eastAsia="方正仿宋"/>
          <w:b w:val="0"/>
          <w:bCs w:val="0"/>
          <w:sz w:val="28"/>
          <w:szCs w:val="28"/>
        </w:rPr>
      </w:pPr>
      <w:bookmarkStart w:id="443" w:name="_Toc223325488"/>
      <w:bookmarkEnd w:id="443"/>
      <w:bookmarkStart w:id="444" w:name="_Toc223360135"/>
      <w:bookmarkEnd w:id="444"/>
      <w:bookmarkStart w:id="445" w:name="_Toc223409027"/>
      <w:bookmarkEnd w:id="445"/>
      <w:bookmarkStart w:id="446" w:name="_Toc223411915"/>
      <w:bookmarkEnd w:id="446"/>
      <w:bookmarkStart w:id="447" w:name="_Toc223412546"/>
      <w:bookmarkEnd w:id="447"/>
      <w:bookmarkStart w:id="448" w:name="_Toc223412597"/>
      <w:bookmarkEnd w:id="448"/>
      <w:bookmarkStart w:id="449" w:name="_Toc223412755"/>
      <w:bookmarkEnd w:id="449"/>
      <w:bookmarkStart w:id="450" w:name="_Toc223412756"/>
      <w:bookmarkEnd w:id="450"/>
      <w:bookmarkStart w:id="451" w:name="_Toc223409028"/>
      <w:bookmarkEnd w:id="451"/>
      <w:bookmarkStart w:id="452" w:name="_Toc223411953"/>
      <w:bookmarkEnd w:id="452"/>
      <w:bookmarkStart w:id="453" w:name="_Toc223325490"/>
      <w:bookmarkEnd w:id="453"/>
      <w:bookmarkStart w:id="454" w:name="_Toc223412599"/>
      <w:bookmarkEnd w:id="454"/>
      <w:bookmarkStart w:id="455" w:name="_Toc223498055"/>
      <w:bookmarkEnd w:id="455"/>
      <w:bookmarkStart w:id="456" w:name="_Toc223412754"/>
      <w:bookmarkEnd w:id="456"/>
      <w:bookmarkStart w:id="457" w:name="_Toc223411955"/>
      <w:bookmarkEnd w:id="457"/>
      <w:bookmarkStart w:id="458" w:name="_Toc223411917"/>
      <w:bookmarkEnd w:id="458"/>
      <w:bookmarkStart w:id="459" w:name="_Toc223409029"/>
      <w:bookmarkEnd w:id="459"/>
      <w:bookmarkStart w:id="460" w:name="_Toc223498054"/>
      <w:bookmarkEnd w:id="460"/>
      <w:bookmarkStart w:id="461" w:name="_Toc223412545"/>
      <w:bookmarkEnd w:id="461"/>
      <w:bookmarkStart w:id="462" w:name="_Toc223360137"/>
      <w:bookmarkEnd w:id="462"/>
      <w:bookmarkStart w:id="463" w:name="_Toc223498053"/>
      <w:bookmarkEnd w:id="463"/>
      <w:bookmarkStart w:id="464" w:name="_Toc223325489"/>
      <w:bookmarkEnd w:id="464"/>
      <w:bookmarkStart w:id="465" w:name="_Toc223360136"/>
      <w:bookmarkEnd w:id="465"/>
      <w:bookmarkStart w:id="466" w:name="_Toc223411916"/>
      <w:bookmarkEnd w:id="466"/>
      <w:bookmarkStart w:id="467" w:name="_Toc223411954"/>
      <w:bookmarkEnd w:id="467"/>
      <w:bookmarkStart w:id="468" w:name="_Toc223412598"/>
      <w:bookmarkEnd w:id="468"/>
      <w:bookmarkStart w:id="469" w:name="_Toc223412547"/>
      <w:bookmarkEnd w:id="469"/>
      <w:bookmarkStart w:id="470" w:name="_Toc396462948"/>
      <w:r>
        <w:rPr>
          <w:rFonts w:hint="eastAsia" w:ascii="方正仿宋" w:eastAsia="方正仿宋" w:cs="方正仿宋"/>
          <w:b w:val="0"/>
          <w:bCs w:val="0"/>
          <w:sz w:val="28"/>
          <w:szCs w:val="28"/>
        </w:rPr>
        <w:t>协议生效、变更和终止</w:t>
      </w:r>
      <w:bookmarkEnd w:id="470"/>
    </w:p>
    <w:p>
      <w:pPr>
        <w:numPr>
          <w:ilvl w:val="1"/>
          <w:numId w:val="3"/>
        </w:numPr>
        <w:snapToGrid w:val="0"/>
        <w:spacing w:line="288" w:lineRule="auto"/>
        <w:ind w:left="0" w:firstLine="560" w:firstLineChars="200"/>
        <w:rPr>
          <w:rFonts w:ascii="方正仿宋" w:eastAsia="方正仿宋"/>
          <w:sz w:val="28"/>
          <w:szCs w:val="28"/>
        </w:rPr>
      </w:pPr>
      <w:r>
        <w:rPr>
          <w:rFonts w:hint="eastAsia" w:ascii="方正仿宋" w:eastAsia="方正仿宋" w:cs="方正仿宋"/>
          <w:sz w:val="28"/>
          <w:szCs w:val="28"/>
        </w:rPr>
        <w:t>本协议在协议双方有权签字人签章并加盖公章之日起生效。</w:t>
      </w:r>
      <w:bookmarkStart w:id="471" w:name="_Ref223359975"/>
    </w:p>
    <w:p>
      <w:pPr>
        <w:numPr>
          <w:ilvl w:val="1"/>
          <w:numId w:val="3"/>
        </w:numPr>
        <w:snapToGrid w:val="0"/>
        <w:spacing w:line="288" w:lineRule="auto"/>
        <w:ind w:left="0" w:firstLine="560" w:firstLineChars="200"/>
        <w:rPr>
          <w:rFonts w:ascii="方正仿宋" w:eastAsia="方正仿宋"/>
          <w:sz w:val="28"/>
          <w:szCs w:val="28"/>
        </w:rPr>
      </w:pPr>
      <w:r>
        <w:rPr>
          <w:rFonts w:hint="eastAsia" w:ascii="方正仿宋" w:eastAsia="方正仿宋" w:cs="方正仿宋"/>
          <w:sz w:val="28"/>
          <w:szCs w:val="28"/>
        </w:rPr>
        <w:t>除非本协议另有规定，双方只有在一致书面同意后方可变更或终止本协议。</w:t>
      </w:r>
      <w:bookmarkEnd w:id="471"/>
    </w:p>
    <w:p>
      <w:pPr>
        <w:pStyle w:val="2"/>
        <w:keepLines w:val="0"/>
        <w:numPr>
          <w:ilvl w:val="0"/>
          <w:numId w:val="3"/>
        </w:numPr>
        <w:snapToGrid w:val="0"/>
        <w:spacing w:before="0" w:after="0" w:line="288" w:lineRule="auto"/>
        <w:ind w:left="0" w:firstLine="560" w:firstLineChars="200"/>
        <w:rPr>
          <w:rFonts w:ascii="方正仿宋" w:eastAsia="方正仿宋"/>
          <w:b w:val="0"/>
          <w:bCs w:val="0"/>
          <w:sz w:val="28"/>
          <w:szCs w:val="28"/>
        </w:rPr>
      </w:pPr>
      <w:bookmarkStart w:id="472" w:name="_Toc396462949"/>
      <w:r>
        <w:rPr>
          <w:rFonts w:hint="eastAsia" w:ascii="方正仿宋" w:eastAsia="方正仿宋" w:cs="方正仿宋"/>
          <w:b w:val="0"/>
          <w:bCs w:val="0"/>
          <w:sz w:val="28"/>
          <w:szCs w:val="28"/>
        </w:rPr>
        <w:t>其他</w:t>
      </w:r>
      <w:bookmarkEnd w:id="472"/>
    </w:p>
    <w:p>
      <w:pPr>
        <w:numPr>
          <w:ilvl w:val="1"/>
          <w:numId w:val="3"/>
        </w:numPr>
        <w:snapToGrid w:val="0"/>
        <w:spacing w:line="288" w:lineRule="auto"/>
        <w:ind w:left="0" w:firstLine="560" w:firstLineChars="200"/>
        <w:rPr>
          <w:rFonts w:ascii="方正仿宋" w:eastAsia="方正仿宋"/>
          <w:sz w:val="28"/>
          <w:szCs w:val="28"/>
        </w:rPr>
      </w:pPr>
      <w:r>
        <w:rPr>
          <w:rFonts w:hint="eastAsia" w:ascii="方正仿宋" w:eastAsia="方正仿宋" w:cs="方正仿宋"/>
          <w:sz w:val="28"/>
          <w:szCs w:val="28"/>
        </w:rPr>
        <w:t>本协议签订前形成的与本次交易相关的任何文件如与本协议相冲突，应以本协议为准。</w:t>
      </w:r>
    </w:p>
    <w:p>
      <w:pPr>
        <w:numPr>
          <w:ilvl w:val="1"/>
          <w:numId w:val="3"/>
        </w:numPr>
        <w:snapToGrid w:val="0"/>
        <w:spacing w:line="288" w:lineRule="auto"/>
        <w:ind w:left="0" w:firstLine="560" w:firstLineChars="200"/>
        <w:rPr>
          <w:rFonts w:ascii="方正仿宋" w:eastAsia="方正仿宋"/>
          <w:sz w:val="28"/>
          <w:szCs w:val="28"/>
        </w:rPr>
      </w:pPr>
      <w:r>
        <w:rPr>
          <w:rFonts w:hint="eastAsia" w:ascii="方正仿宋" w:eastAsia="方正仿宋" w:cs="方正仿宋"/>
          <w:sz w:val="28"/>
          <w:szCs w:val="28"/>
        </w:rPr>
        <w:t>如果本协议的某条款被宣布为无效，应不影响本协议任何其他条款的效力。</w:t>
      </w:r>
    </w:p>
    <w:p>
      <w:pPr>
        <w:numPr>
          <w:ilvl w:val="1"/>
          <w:numId w:val="3"/>
        </w:numPr>
        <w:snapToGrid w:val="0"/>
        <w:spacing w:line="288" w:lineRule="auto"/>
        <w:ind w:left="0" w:firstLine="560" w:firstLineChars="200"/>
        <w:rPr>
          <w:rFonts w:ascii="方正仿宋" w:eastAsia="方正仿宋"/>
          <w:sz w:val="28"/>
          <w:szCs w:val="28"/>
        </w:rPr>
      </w:pPr>
      <w:r>
        <w:rPr>
          <w:rFonts w:hint="eastAsia" w:ascii="方正仿宋" w:eastAsia="方正仿宋" w:cs="方正仿宋"/>
          <w:sz w:val="28"/>
          <w:szCs w:val="28"/>
        </w:rPr>
        <w:t>本协议中所有条款的标题仅为查阅方便，在任何情况下均不得被解释为本协议之组成部分，或构成对其所指示之条款的限制。</w:t>
      </w:r>
    </w:p>
    <w:p>
      <w:pPr>
        <w:numPr>
          <w:ilvl w:val="1"/>
          <w:numId w:val="3"/>
        </w:numPr>
        <w:snapToGrid w:val="0"/>
        <w:spacing w:line="288" w:lineRule="auto"/>
        <w:ind w:left="0" w:firstLine="560" w:firstLineChars="200"/>
        <w:rPr>
          <w:rFonts w:ascii="方正仿宋" w:eastAsia="方正仿宋"/>
          <w:sz w:val="28"/>
          <w:szCs w:val="28"/>
        </w:rPr>
      </w:pPr>
      <w:r>
        <w:rPr>
          <w:rFonts w:hint="eastAsia" w:ascii="方正仿宋" w:eastAsia="方正仿宋" w:cs="方正仿宋"/>
          <w:sz w:val="28"/>
          <w:szCs w:val="28"/>
        </w:rPr>
        <w:t>本次债权收购发生的税收和费用，本协议没有约定的，由履行义务的一方承担；法律有规定的，按法律规定执行。</w:t>
      </w:r>
    </w:p>
    <w:p>
      <w:pPr>
        <w:numPr>
          <w:ilvl w:val="1"/>
          <w:numId w:val="3"/>
        </w:numPr>
        <w:snapToGrid w:val="0"/>
        <w:spacing w:line="288" w:lineRule="auto"/>
        <w:ind w:left="0" w:firstLine="560" w:firstLineChars="200"/>
        <w:rPr>
          <w:rFonts w:ascii="方正仿宋" w:eastAsia="方正仿宋"/>
          <w:sz w:val="28"/>
          <w:szCs w:val="28"/>
        </w:rPr>
      </w:pPr>
      <w:r>
        <w:rPr>
          <w:rFonts w:hint="eastAsia" w:ascii="方正仿宋" w:eastAsia="方正仿宋" w:cs="方正仿宋"/>
          <w:sz w:val="28"/>
          <w:szCs w:val="28"/>
        </w:rPr>
        <w:t>如有未尽事宜，双方可签订补充协议。补充协议为本协议不可分割的一部分，与本协议具有同等效力。</w:t>
      </w:r>
    </w:p>
    <w:p>
      <w:pPr>
        <w:numPr>
          <w:ilvl w:val="1"/>
          <w:numId w:val="3"/>
        </w:numPr>
        <w:snapToGrid w:val="0"/>
        <w:spacing w:line="288" w:lineRule="auto"/>
        <w:ind w:left="0" w:firstLine="560" w:firstLineChars="200"/>
        <w:rPr>
          <w:rFonts w:ascii="方正仿宋" w:eastAsia="方正仿宋"/>
          <w:sz w:val="28"/>
          <w:szCs w:val="28"/>
        </w:rPr>
      </w:pPr>
      <w:r>
        <w:rPr>
          <w:rFonts w:hint="eastAsia" w:ascii="方正仿宋" w:eastAsia="方正仿宋" w:cs="方正仿宋"/>
          <w:sz w:val="28"/>
          <w:szCs w:val="28"/>
        </w:rPr>
        <w:t>本协议附件为本协议的有效组成部分，与本协议具有同等法律效力。</w:t>
      </w:r>
    </w:p>
    <w:p>
      <w:pPr>
        <w:snapToGrid w:val="0"/>
        <w:spacing w:line="288" w:lineRule="auto"/>
        <w:ind w:firstLine="560" w:firstLineChars="200"/>
        <w:rPr>
          <w:rFonts w:ascii="方正仿宋" w:eastAsia="方正仿宋"/>
          <w:sz w:val="28"/>
          <w:szCs w:val="28"/>
        </w:rPr>
      </w:pPr>
      <w:r>
        <w:rPr>
          <w:rFonts w:hint="eastAsia" w:ascii="方正仿宋" w:eastAsia="方正仿宋" w:cs="方正仿宋"/>
          <w:sz w:val="28"/>
          <w:szCs w:val="28"/>
        </w:rPr>
        <w:t>本协议一式【肆】份，均具有同等法律效力，收购方执【贰】份，转让方执【贰】份。</w:t>
      </w:r>
    </w:p>
    <w:p>
      <w:pPr>
        <w:spacing w:beforeLines="50" w:after="100" w:line="360" w:lineRule="auto"/>
        <w:rPr>
          <w:rFonts w:ascii="方正仿宋" w:eastAsia="方正仿宋"/>
          <w:sz w:val="28"/>
          <w:szCs w:val="28"/>
        </w:rPr>
      </w:pPr>
      <w:r>
        <w:rPr>
          <w:rFonts w:eastAsia="楷体_GB2312"/>
          <w:sz w:val="24"/>
          <w:szCs w:val="24"/>
        </w:rPr>
        <w:br w:type="page"/>
      </w:r>
      <w:r>
        <w:rPr>
          <w:rFonts w:hint="eastAsia" w:ascii="方正仿宋" w:eastAsia="方正仿宋" w:cs="方正仿宋"/>
          <w:sz w:val="28"/>
          <w:szCs w:val="28"/>
        </w:rPr>
        <w:t>（本页无正文）</w:t>
      </w:r>
    </w:p>
    <w:p>
      <w:pPr>
        <w:spacing w:line="380" w:lineRule="exact"/>
        <w:jc w:val="center"/>
        <w:rPr>
          <w:rFonts w:ascii="方正仿宋" w:eastAsia="方正仿宋"/>
          <w:sz w:val="28"/>
          <w:szCs w:val="28"/>
        </w:rPr>
      </w:pPr>
    </w:p>
    <w:p>
      <w:pPr>
        <w:spacing w:before="240" w:line="380" w:lineRule="exact"/>
        <w:jc w:val="center"/>
        <w:rPr>
          <w:rFonts w:ascii="方正仿宋" w:eastAsia="方正仿宋"/>
          <w:sz w:val="32"/>
          <w:szCs w:val="32"/>
        </w:rPr>
      </w:pPr>
      <w:r>
        <w:rPr>
          <w:rFonts w:hint="eastAsia" w:ascii="方正仿宋" w:eastAsia="方正仿宋" w:cs="方正仿宋"/>
          <w:sz w:val="32"/>
          <w:szCs w:val="32"/>
        </w:rPr>
        <w:t>债权收购协议</w:t>
      </w:r>
    </w:p>
    <w:p>
      <w:pPr>
        <w:tabs>
          <w:tab w:val="left" w:pos="2040"/>
          <w:tab w:val="center" w:pos="4139"/>
        </w:tabs>
        <w:spacing w:line="380" w:lineRule="exact"/>
        <w:jc w:val="center"/>
        <w:rPr>
          <w:rFonts w:ascii="方正仿宋" w:eastAsia="方正仿宋"/>
          <w:sz w:val="28"/>
          <w:szCs w:val="28"/>
        </w:rPr>
      </w:pPr>
      <w:r>
        <w:rPr>
          <w:rFonts w:hint="eastAsia" w:ascii="方正仿宋" w:eastAsia="方正仿宋" w:cs="方正仿宋"/>
          <w:sz w:val="32"/>
          <w:szCs w:val="32"/>
        </w:rPr>
        <w:t>签字页</w:t>
      </w:r>
    </w:p>
    <w:p>
      <w:pPr>
        <w:tabs>
          <w:tab w:val="left" w:pos="2040"/>
          <w:tab w:val="center" w:pos="4139"/>
        </w:tabs>
        <w:spacing w:line="380" w:lineRule="exact"/>
        <w:jc w:val="center"/>
        <w:rPr>
          <w:rFonts w:ascii="方正仿宋" w:eastAsia="方正仿宋"/>
          <w:sz w:val="28"/>
          <w:szCs w:val="28"/>
        </w:rPr>
      </w:pPr>
    </w:p>
    <w:p>
      <w:pPr>
        <w:tabs>
          <w:tab w:val="left" w:pos="2040"/>
          <w:tab w:val="center" w:pos="4139"/>
        </w:tabs>
        <w:spacing w:line="380" w:lineRule="exact"/>
        <w:jc w:val="center"/>
        <w:rPr>
          <w:rFonts w:ascii="方正仿宋" w:eastAsia="方正仿宋"/>
          <w:sz w:val="28"/>
          <w:szCs w:val="28"/>
        </w:rPr>
      </w:pPr>
    </w:p>
    <w:p>
      <w:pPr>
        <w:tabs>
          <w:tab w:val="left" w:pos="1200"/>
        </w:tabs>
        <w:spacing w:line="380" w:lineRule="exact"/>
        <w:rPr>
          <w:rFonts w:ascii="方正仿宋" w:eastAsia="方正仿宋"/>
          <w:sz w:val="28"/>
          <w:szCs w:val="28"/>
        </w:rPr>
      </w:pPr>
    </w:p>
    <w:p>
      <w:pPr>
        <w:tabs>
          <w:tab w:val="left" w:pos="1200"/>
        </w:tabs>
        <w:spacing w:line="380" w:lineRule="exact"/>
        <w:rPr>
          <w:rFonts w:ascii="方正仿宋" w:eastAsia="方正仿宋"/>
          <w:sz w:val="28"/>
          <w:szCs w:val="28"/>
        </w:rPr>
      </w:pPr>
    </w:p>
    <w:p>
      <w:pPr>
        <w:spacing w:line="380" w:lineRule="exact"/>
        <w:rPr>
          <w:rFonts w:ascii="方正仿宋" w:eastAsia="方正仿宋"/>
          <w:sz w:val="28"/>
          <w:szCs w:val="28"/>
        </w:rPr>
      </w:pPr>
      <w:r>
        <w:rPr>
          <w:rFonts w:hint="eastAsia" w:ascii="方正仿宋" w:eastAsia="方正仿宋" w:cs="方正仿宋"/>
          <w:sz w:val="28"/>
          <w:szCs w:val="28"/>
        </w:rPr>
        <w:t>转让方：招商银行股份有限公司【】分行</w:t>
      </w:r>
      <w:r>
        <w:rPr>
          <w:rFonts w:hint="eastAsia" w:ascii="方正仿宋" w:eastAsia="方正仿宋" w:cs="方正仿宋"/>
          <w:kern w:val="0"/>
          <w:sz w:val="28"/>
          <w:szCs w:val="28"/>
        </w:rPr>
        <w:t>（公章）</w:t>
      </w:r>
    </w:p>
    <w:p>
      <w:pPr>
        <w:spacing w:line="380" w:lineRule="exact"/>
        <w:rPr>
          <w:rFonts w:ascii="方正仿宋" w:eastAsia="方正仿宋"/>
          <w:sz w:val="28"/>
          <w:szCs w:val="28"/>
        </w:rPr>
      </w:pPr>
    </w:p>
    <w:p>
      <w:pPr>
        <w:tabs>
          <w:tab w:val="left" w:pos="1200"/>
        </w:tabs>
        <w:spacing w:line="380" w:lineRule="exact"/>
        <w:rPr>
          <w:rFonts w:ascii="方正仿宋" w:eastAsia="方正仿宋"/>
          <w:sz w:val="28"/>
          <w:szCs w:val="28"/>
        </w:rPr>
      </w:pPr>
      <w:r>
        <w:rPr>
          <w:rFonts w:hint="eastAsia" w:ascii="方正仿宋" w:eastAsia="方正仿宋" w:cs="方正仿宋"/>
          <w:sz w:val="28"/>
          <w:szCs w:val="28"/>
        </w:rPr>
        <w:t>负责人（签章）</w:t>
      </w:r>
    </w:p>
    <w:p>
      <w:pPr>
        <w:tabs>
          <w:tab w:val="left" w:pos="1200"/>
        </w:tabs>
        <w:spacing w:line="380" w:lineRule="exact"/>
        <w:rPr>
          <w:rFonts w:ascii="方正仿宋" w:eastAsia="方正仿宋"/>
          <w:sz w:val="28"/>
          <w:szCs w:val="28"/>
        </w:rPr>
      </w:pPr>
    </w:p>
    <w:p>
      <w:pPr>
        <w:tabs>
          <w:tab w:val="left" w:pos="1200"/>
        </w:tabs>
        <w:spacing w:line="380" w:lineRule="exact"/>
        <w:rPr>
          <w:rFonts w:ascii="方正仿宋" w:eastAsia="方正仿宋"/>
          <w:sz w:val="28"/>
          <w:szCs w:val="28"/>
        </w:rPr>
      </w:pPr>
    </w:p>
    <w:p>
      <w:pPr>
        <w:tabs>
          <w:tab w:val="left" w:pos="1200"/>
        </w:tabs>
        <w:spacing w:line="380" w:lineRule="exact"/>
        <w:rPr>
          <w:rFonts w:ascii="方正仿宋" w:eastAsia="方正仿宋"/>
          <w:sz w:val="28"/>
          <w:szCs w:val="28"/>
        </w:rPr>
      </w:pPr>
    </w:p>
    <w:p>
      <w:pPr>
        <w:tabs>
          <w:tab w:val="left" w:pos="2040"/>
          <w:tab w:val="center" w:pos="4139"/>
        </w:tabs>
        <w:spacing w:line="380" w:lineRule="exact"/>
        <w:jc w:val="center"/>
        <w:rPr>
          <w:rFonts w:ascii="方正仿宋" w:eastAsia="方正仿宋"/>
          <w:sz w:val="28"/>
          <w:szCs w:val="28"/>
        </w:rPr>
      </w:pPr>
    </w:p>
    <w:p>
      <w:pPr>
        <w:tabs>
          <w:tab w:val="left" w:pos="2040"/>
          <w:tab w:val="center" w:pos="4139"/>
        </w:tabs>
        <w:spacing w:line="380" w:lineRule="exact"/>
        <w:jc w:val="center"/>
        <w:rPr>
          <w:rFonts w:ascii="方正仿宋" w:eastAsia="方正仿宋"/>
          <w:sz w:val="28"/>
          <w:szCs w:val="28"/>
        </w:rPr>
      </w:pPr>
    </w:p>
    <w:p>
      <w:pPr>
        <w:spacing w:line="380" w:lineRule="exact"/>
        <w:rPr>
          <w:rFonts w:ascii="方正仿宋" w:eastAsia="方正仿宋"/>
          <w:sz w:val="28"/>
          <w:szCs w:val="28"/>
        </w:rPr>
      </w:pPr>
      <w:r>
        <w:rPr>
          <w:rFonts w:hint="eastAsia" w:ascii="方正仿宋" w:eastAsia="方正仿宋" w:cs="方正仿宋"/>
          <w:sz w:val="28"/>
          <w:szCs w:val="28"/>
        </w:rPr>
        <w:t>收购方：（公章）</w:t>
      </w:r>
    </w:p>
    <w:p>
      <w:pPr>
        <w:tabs>
          <w:tab w:val="left" w:pos="1200"/>
        </w:tabs>
        <w:spacing w:line="380" w:lineRule="exact"/>
        <w:rPr>
          <w:rFonts w:ascii="方正仿宋" w:eastAsia="方正仿宋"/>
          <w:sz w:val="28"/>
          <w:szCs w:val="28"/>
        </w:rPr>
      </w:pPr>
    </w:p>
    <w:p>
      <w:pPr>
        <w:tabs>
          <w:tab w:val="left" w:pos="1200"/>
        </w:tabs>
        <w:spacing w:line="380" w:lineRule="exact"/>
        <w:rPr>
          <w:rFonts w:ascii="方正仿宋" w:eastAsia="方正仿宋"/>
          <w:sz w:val="28"/>
          <w:szCs w:val="28"/>
        </w:rPr>
      </w:pPr>
      <w:r>
        <w:rPr>
          <w:rFonts w:hint="eastAsia" w:ascii="方正仿宋" w:eastAsia="方正仿宋" w:cs="方正仿宋"/>
          <w:sz w:val="28"/>
          <w:szCs w:val="28"/>
        </w:rPr>
        <w:t>负责人（签章）</w:t>
      </w:r>
    </w:p>
    <w:p>
      <w:pPr>
        <w:tabs>
          <w:tab w:val="left" w:pos="1200"/>
        </w:tabs>
        <w:spacing w:line="380" w:lineRule="exact"/>
        <w:rPr>
          <w:rFonts w:ascii="方正仿宋" w:eastAsia="方正仿宋"/>
          <w:sz w:val="28"/>
          <w:szCs w:val="28"/>
        </w:rPr>
      </w:pPr>
    </w:p>
    <w:p>
      <w:pPr>
        <w:tabs>
          <w:tab w:val="left" w:pos="1200"/>
        </w:tabs>
        <w:spacing w:line="380" w:lineRule="exact"/>
        <w:rPr>
          <w:rFonts w:ascii="方正仿宋" w:eastAsia="方正仿宋"/>
          <w:sz w:val="28"/>
          <w:szCs w:val="28"/>
        </w:rPr>
      </w:pPr>
    </w:p>
    <w:p>
      <w:pPr>
        <w:tabs>
          <w:tab w:val="left" w:pos="1200"/>
        </w:tabs>
        <w:spacing w:line="380" w:lineRule="exact"/>
        <w:rPr>
          <w:rFonts w:ascii="方正仿宋" w:eastAsia="方正仿宋"/>
          <w:sz w:val="28"/>
          <w:szCs w:val="28"/>
        </w:rPr>
      </w:pPr>
      <w:bookmarkStart w:id="478" w:name="_GoBack"/>
      <w:bookmarkEnd w:id="478"/>
    </w:p>
    <w:p>
      <w:pPr>
        <w:spacing w:beforeLines="50" w:afterLines="100" w:line="360" w:lineRule="auto"/>
        <w:jc w:val="left"/>
        <w:outlineLvl w:val="0"/>
        <w:rPr>
          <w:rFonts w:ascii="方正仿宋" w:eastAsia="方正仿宋"/>
          <w:sz w:val="24"/>
          <w:szCs w:val="24"/>
        </w:rPr>
      </w:pPr>
      <w:r>
        <w:rPr>
          <w:rFonts w:ascii="方正仿宋" w:eastAsia="方正仿宋"/>
          <w:sz w:val="28"/>
          <w:szCs w:val="28"/>
        </w:rPr>
        <w:br w:type="page"/>
      </w:r>
      <w:bookmarkStart w:id="473" w:name="_Toc396462950"/>
      <w:r>
        <w:rPr>
          <w:rFonts w:hint="eastAsia" w:ascii="方正仿宋" w:eastAsia="方正仿宋" w:cs="方正仿宋"/>
          <w:sz w:val="24"/>
          <w:szCs w:val="24"/>
        </w:rPr>
        <w:t>附件一：《资产明细表》</w:t>
      </w:r>
      <w:bookmarkEnd w:id="473"/>
    </w:p>
    <w:p/>
    <w:tbl>
      <w:tblPr>
        <w:tblStyle w:val="6"/>
        <w:tblW w:w="872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02"/>
        <w:gridCol w:w="658"/>
        <w:gridCol w:w="863"/>
        <w:gridCol w:w="819"/>
        <w:gridCol w:w="882"/>
        <w:gridCol w:w="851"/>
        <w:gridCol w:w="709"/>
        <w:gridCol w:w="708"/>
        <w:gridCol w:w="993"/>
        <w:gridCol w:w="850"/>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8" w:hRule="atLeast"/>
          <w:jc w:val="center"/>
        </w:trPr>
        <w:tc>
          <w:tcPr>
            <w:tcW w:w="402" w:type="dxa"/>
            <w:vAlign w:val="center"/>
          </w:tcPr>
          <w:p>
            <w:pPr>
              <w:jc w:val="center"/>
              <w:rPr>
                <w:rFonts w:ascii="方正仿宋" w:eastAsia="方正仿宋"/>
                <w:sz w:val="18"/>
                <w:szCs w:val="18"/>
              </w:rPr>
            </w:pPr>
            <w:r>
              <w:rPr>
                <w:rFonts w:hint="eastAsia" w:ascii="方正仿宋" w:eastAsia="方正仿宋" w:cs="方正仿宋"/>
                <w:sz w:val="18"/>
                <w:szCs w:val="18"/>
              </w:rPr>
              <w:t>序号</w:t>
            </w:r>
          </w:p>
        </w:tc>
        <w:tc>
          <w:tcPr>
            <w:tcW w:w="658" w:type="dxa"/>
            <w:vAlign w:val="center"/>
          </w:tcPr>
          <w:p>
            <w:pPr>
              <w:jc w:val="center"/>
              <w:rPr>
                <w:rFonts w:ascii="方正仿宋" w:eastAsia="方正仿宋"/>
                <w:sz w:val="18"/>
                <w:szCs w:val="18"/>
              </w:rPr>
            </w:pPr>
            <w:r>
              <w:rPr>
                <w:rFonts w:hint="eastAsia" w:ascii="方正仿宋" w:eastAsia="方正仿宋" w:cs="方正仿宋"/>
                <w:sz w:val="18"/>
                <w:szCs w:val="18"/>
              </w:rPr>
              <w:t>贷款银行</w:t>
            </w:r>
          </w:p>
        </w:tc>
        <w:tc>
          <w:tcPr>
            <w:tcW w:w="863" w:type="dxa"/>
            <w:vAlign w:val="center"/>
          </w:tcPr>
          <w:p>
            <w:pPr>
              <w:jc w:val="center"/>
              <w:rPr>
                <w:rFonts w:ascii="方正仿宋" w:eastAsia="方正仿宋"/>
                <w:sz w:val="18"/>
                <w:szCs w:val="18"/>
              </w:rPr>
            </w:pPr>
            <w:r>
              <w:rPr>
                <w:rFonts w:hint="eastAsia" w:ascii="方正仿宋" w:eastAsia="方正仿宋" w:cs="方正仿宋"/>
                <w:sz w:val="18"/>
                <w:szCs w:val="18"/>
              </w:rPr>
              <w:t>借款人</w:t>
            </w:r>
          </w:p>
        </w:tc>
        <w:tc>
          <w:tcPr>
            <w:tcW w:w="819" w:type="dxa"/>
            <w:vAlign w:val="center"/>
          </w:tcPr>
          <w:p>
            <w:pPr>
              <w:jc w:val="center"/>
              <w:rPr>
                <w:rFonts w:ascii="方正仿宋" w:eastAsia="方正仿宋"/>
                <w:sz w:val="18"/>
                <w:szCs w:val="18"/>
              </w:rPr>
            </w:pPr>
            <w:r>
              <w:rPr>
                <w:rFonts w:hint="eastAsia" w:ascii="方正仿宋" w:eastAsia="方正仿宋" w:cs="方正仿宋"/>
                <w:sz w:val="18"/>
                <w:szCs w:val="18"/>
              </w:rPr>
              <w:t>借款合同编号</w:t>
            </w:r>
          </w:p>
        </w:tc>
        <w:tc>
          <w:tcPr>
            <w:tcW w:w="882" w:type="dxa"/>
            <w:vAlign w:val="center"/>
          </w:tcPr>
          <w:p>
            <w:pPr>
              <w:jc w:val="center"/>
              <w:rPr>
                <w:rFonts w:ascii="方正仿宋" w:eastAsia="方正仿宋"/>
                <w:sz w:val="18"/>
                <w:szCs w:val="18"/>
              </w:rPr>
            </w:pPr>
            <w:r>
              <w:rPr>
                <w:rFonts w:hint="eastAsia" w:ascii="方正仿宋" w:eastAsia="方正仿宋" w:cs="方正仿宋"/>
                <w:sz w:val="18"/>
                <w:szCs w:val="18"/>
              </w:rPr>
              <w:t>借款合同名称</w:t>
            </w:r>
          </w:p>
        </w:tc>
        <w:tc>
          <w:tcPr>
            <w:tcW w:w="851" w:type="dxa"/>
            <w:vAlign w:val="center"/>
          </w:tcPr>
          <w:p>
            <w:pPr>
              <w:jc w:val="center"/>
              <w:rPr>
                <w:rFonts w:ascii="方正仿宋" w:eastAsia="方正仿宋"/>
                <w:sz w:val="18"/>
                <w:szCs w:val="18"/>
              </w:rPr>
            </w:pPr>
            <w:r>
              <w:rPr>
                <w:rFonts w:hint="eastAsia" w:ascii="方正仿宋" w:eastAsia="方正仿宋" w:cs="方正仿宋"/>
                <w:sz w:val="18"/>
                <w:szCs w:val="18"/>
              </w:rPr>
              <w:t>担保人</w:t>
            </w:r>
          </w:p>
        </w:tc>
        <w:tc>
          <w:tcPr>
            <w:tcW w:w="709" w:type="dxa"/>
            <w:vAlign w:val="center"/>
          </w:tcPr>
          <w:p>
            <w:pPr>
              <w:jc w:val="center"/>
              <w:rPr>
                <w:rFonts w:ascii="方正仿宋" w:eastAsia="方正仿宋"/>
                <w:sz w:val="18"/>
                <w:szCs w:val="18"/>
              </w:rPr>
            </w:pPr>
            <w:r>
              <w:rPr>
                <w:rFonts w:hint="eastAsia" w:ascii="方正仿宋" w:eastAsia="方正仿宋" w:cs="方正仿宋"/>
                <w:sz w:val="18"/>
                <w:szCs w:val="18"/>
              </w:rPr>
              <w:t>担保合同编号</w:t>
            </w:r>
          </w:p>
        </w:tc>
        <w:tc>
          <w:tcPr>
            <w:tcW w:w="708" w:type="dxa"/>
            <w:vAlign w:val="center"/>
          </w:tcPr>
          <w:p>
            <w:pPr>
              <w:jc w:val="center"/>
              <w:rPr>
                <w:rFonts w:ascii="方正仿宋" w:eastAsia="方正仿宋"/>
                <w:sz w:val="18"/>
                <w:szCs w:val="18"/>
              </w:rPr>
            </w:pPr>
            <w:r>
              <w:rPr>
                <w:rFonts w:hint="eastAsia" w:ascii="方正仿宋" w:eastAsia="方正仿宋" w:cs="方正仿宋"/>
                <w:sz w:val="18"/>
                <w:szCs w:val="18"/>
              </w:rPr>
              <w:t>担保合同名称</w:t>
            </w:r>
          </w:p>
        </w:tc>
        <w:tc>
          <w:tcPr>
            <w:tcW w:w="993" w:type="dxa"/>
            <w:vAlign w:val="center"/>
          </w:tcPr>
          <w:p>
            <w:pPr>
              <w:jc w:val="center"/>
              <w:rPr>
                <w:rFonts w:ascii="方正仿宋" w:eastAsia="方正仿宋"/>
                <w:sz w:val="18"/>
                <w:szCs w:val="18"/>
              </w:rPr>
            </w:pPr>
            <w:r>
              <w:rPr>
                <w:rFonts w:hint="eastAsia" w:ascii="方正仿宋" w:eastAsia="方正仿宋" w:cs="方正仿宋"/>
                <w:sz w:val="18"/>
                <w:szCs w:val="18"/>
              </w:rPr>
              <w:t>截至基准日未偿本金余额</w:t>
            </w:r>
          </w:p>
        </w:tc>
        <w:tc>
          <w:tcPr>
            <w:tcW w:w="850" w:type="dxa"/>
            <w:tcBorders>
              <w:bottom w:val="single" w:color="auto" w:sz="4" w:space="0"/>
            </w:tcBorders>
            <w:vAlign w:val="center"/>
          </w:tcPr>
          <w:p>
            <w:pPr>
              <w:jc w:val="center"/>
              <w:rPr>
                <w:rFonts w:ascii="方正仿宋" w:eastAsia="方正仿宋"/>
                <w:sz w:val="18"/>
                <w:szCs w:val="18"/>
              </w:rPr>
            </w:pPr>
            <w:r>
              <w:rPr>
                <w:rFonts w:hint="eastAsia" w:ascii="方正仿宋" w:eastAsia="方正仿宋" w:cs="方正仿宋"/>
                <w:sz w:val="18"/>
                <w:szCs w:val="18"/>
              </w:rPr>
              <w:t>截至基准日未偿利息余额</w:t>
            </w:r>
          </w:p>
        </w:tc>
        <w:tc>
          <w:tcPr>
            <w:tcW w:w="992" w:type="dxa"/>
            <w:tcBorders>
              <w:top w:val="single" w:color="auto" w:sz="4" w:space="0"/>
              <w:bottom w:val="single" w:color="auto" w:sz="4" w:space="0"/>
              <w:right w:val="single" w:color="auto" w:sz="4" w:space="0"/>
            </w:tcBorders>
            <w:vAlign w:val="center"/>
          </w:tcPr>
          <w:p>
            <w:pPr>
              <w:jc w:val="center"/>
              <w:rPr>
                <w:rFonts w:ascii="方正仿宋" w:eastAsia="方正仿宋"/>
                <w:sz w:val="18"/>
                <w:szCs w:val="18"/>
              </w:rPr>
            </w:pPr>
            <w:r>
              <w:rPr>
                <w:rFonts w:hint="eastAsia" w:ascii="方正仿宋" w:eastAsia="方正仿宋" w:cs="方正仿宋"/>
                <w:sz w:val="18"/>
                <w:szCs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0" w:hRule="atLeast"/>
          <w:jc w:val="center"/>
        </w:trPr>
        <w:tc>
          <w:tcPr>
            <w:tcW w:w="402" w:type="dxa"/>
          </w:tcPr>
          <w:p>
            <w:pPr>
              <w:jc w:val="center"/>
              <w:rPr>
                <w:rFonts w:ascii="方正仿宋" w:eastAsia="方正仿宋" w:cs="方正仿宋"/>
              </w:rPr>
            </w:pPr>
            <w:r>
              <w:rPr>
                <w:rFonts w:ascii="方正仿宋" w:eastAsia="方正仿宋" w:cs="方正仿宋"/>
              </w:rPr>
              <w:t>1</w:t>
            </w:r>
          </w:p>
        </w:tc>
        <w:tc>
          <w:tcPr>
            <w:tcW w:w="658" w:type="dxa"/>
          </w:tcPr>
          <w:p>
            <w:pPr>
              <w:rPr>
                <w:rFonts w:ascii="方正仿宋" w:eastAsia="方正仿宋"/>
              </w:rPr>
            </w:pPr>
          </w:p>
        </w:tc>
        <w:tc>
          <w:tcPr>
            <w:tcW w:w="863" w:type="dxa"/>
          </w:tcPr>
          <w:p>
            <w:pPr>
              <w:rPr>
                <w:rFonts w:ascii="方正仿宋" w:eastAsia="方正仿宋"/>
              </w:rPr>
            </w:pPr>
          </w:p>
        </w:tc>
        <w:tc>
          <w:tcPr>
            <w:tcW w:w="819" w:type="dxa"/>
          </w:tcPr>
          <w:p>
            <w:pPr>
              <w:rPr>
                <w:rFonts w:ascii="方正仿宋" w:hAnsi="宋体" w:eastAsia="方正仿宋"/>
                <w:color w:val="000000"/>
                <w:sz w:val="18"/>
                <w:szCs w:val="18"/>
              </w:rPr>
            </w:pPr>
          </w:p>
        </w:tc>
        <w:tc>
          <w:tcPr>
            <w:tcW w:w="882" w:type="dxa"/>
          </w:tcPr>
          <w:p>
            <w:pPr>
              <w:rPr>
                <w:rFonts w:ascii="方正仿宋" w:eastAsia="方正仿宋"/>
              </w:rPr>
            </w:pPr>
          </w:p>
        </w:tc>
        <w:tc>
          <w:tcPr>
            <w:tcW w:w="851" w:type="dxa"/>
          </w:tcPr>
          <w:p>
            <w:pPr>
              <w:rPr>
                <w:rFonts w:ascii="方正仿宋" w:eastAsia="方正仿宋"/>
              </w:rPr>
            </w:pPr>
          </w:p>
        </w:tc>
        <w:tc>
          <w:tcPr>
            <w:tcW w:w="709" w:type="dxa"/>
          </w:tcPr>
          <w:p>
            <w:pPr>
              <w:rPr>
                <w:rFonts w:ascii="方正仿宋" w:eastAsia="方正仿宋"/>
              </w:rPr>
            </w:pPr>
          </w:p>
        </w:tc>
        <w:tc>
          <w:tcPr>
            <w:tcW w:w="708" w:type="dxa"/>
            <w:vAlign w:val="center"/>
          </w:tcPr>
          <w:p>
            <w:pPr>
              <w:rPr>
                <w:rFonts w:ascii="方正仿宋" w:eastAsia="方正仿宋"/>
              </w:rPr>
            </w:pPr>
          </w:p>
        </w:tc>
        <w:tc>
          <w:tcPr>
            <w:tcW w:w="993" w:type="dxa"/>
          </w:tcPr>
          <w:p>
            <w:pPr>
              <w:rPr>
                <w:rFonts w:ascii="方正仿宋" w:eastAsia="方正仿宋"/>
              </w:rPr>
            </w:pPr>
          </w:p>
        </w:tc>
        <w:tc>
          <w:tcPr>
            <w:tcW w:w="850" w:type="dxa"/>
          </w:tcPr>
          <w:p>
            <w:pPr>
              <w:rPr>
                <w:rFonts w:ascii="方正仿宋" w:eastAsia="方正仿宋"/>
              </w:rPr>
            </w:pPr>
          </w:p>
        </w:tc>
        <w:tc>
          <w:tcPr>
            <w:tcW w:w="992" w:type="dxa"/>
            <w:tcBorders>
              <w:top w:val="single" w:color="auto" w:sz="4" w:space="0"/>
              <w:bottom w:val="single" w:color="auto" w:sz="4" w:space="0"/>
              <w:right w:val="single" w:color="auto" w:sz="4" w:space="0"/>
            </w:tcBorders>
          </w:tcPr>
          <w:p>
            <w:pPr>
              <w:widowControl/>
              <w:jc w:val="left"/>
              <w:rPr>
                <w:rFonts w:ascii="方正仿宋" w:eastAsia="方正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9" w:hRule="atLeast"/>
          <w:jc w:val="center"/>
        </w:trPr>
        <w:tc>
          <w:tcPr>
            <w:tcW w:w="402" w:type="dxa"/>
          </w:tcPr>
          <w:p>
            <w:pPr>
              <w:rPr>
                <w:rFonts w:ascii="方正仿宋" w:eastAsia="方正仿宋"/>
              </w:rPr>
            </w:pPr>
          </w:p>
        </w:tc>
        <w:tc>
          <w:tcPr>
            <w:tcW w:w="658" w:type="dxa"/>
          </w:tcPr>
          <w:p>
            <w:pPr>
              <w:rPr>
                <w:rFonts w:ascii="方正仿宋" w:eastAsia="方正仿宋"/>
              </w:rPr>
            </w:pPr>
            <w:r>
              <w:rPr>
                <w:rFonts w:hint="eastAsia" w:ascii="方正仿宋" w:eastAsia="方正仿宋" w:cs="方正仿宋"/>
              </w:rPr>
              <w:t>合计</w:t>
            </w:r>
          </w:p>
        </w:tc>
        <w:tc>
          <w:tcPr>
            <w:tcW w:w="863" w:type="dxa"/>
          </w:tcPr>
          <w:p>
            <w:pPr>
              <w:rPr>
                <w:rFonts w:ascii="方正仿宋" w:eastAsia="方正仿宋"/>
              </w:rPr>
            </w:pPr>
          </w:p>
        </w:tc>
        <w:tc>
          <w:tcPr>
            <w:tcW w:w="819" w:type="dxa"/>
          </w:tcPr>
          <w:p>
            <w:pPr>
              <w:rPr>
                <w:rFonts w:ascii="方正仿宋" w:eastAsia="方正仿宋"/>
              </w:rPr>
            </w:pPr>
          </w:p>
        </w:tc>
        <w:tc>
          <w:tcPr>
            <w:tcW w:w="882" w:type="dxa"/>
          </w:tcPr>
          <w:p>
            <w:pPr>
              <w:rPr>
                <w:rFonts w:ascii="方正仿宋" w:eastAsia="方正仿宋"/>
              </w:rPr>
            </w:pPr>
          </w:p>
        </w:tc>
        <w:tc>
          <w:tcPr>
            <w:tcW w:w="851" w:type="dxa"/>
          </w:tcPr>
          <w:p>
            <w:pPr>
              <w:rPr>
                <w:rFonts w:ascii="方正仿宋" w:eastAsia="方正仿宋"/>
              </w:rPr>
            </w:pPr>
          </w:p>
        </w:tc>
        <w:tc>
          <w:tcPr>
            <w:tcW w:w="709" w:type="dxa"/>
          </w:tcPr>
          <w:p>
            <w:pPr>
              <w:rPr>
                <w:rFonts w:ascii="方正仿宋" w:eastAsia="方正仿宋"/>
              </w:rPr>
            </w:pPr>
          </w:p>
        </w:tc>
        <w:tc>
          <w:tcPr>
            <w:tcW w:w="708" w:type="dxa"/>
            <w:vAlign w:val="center"/>
          </w:tcPr>
          <w:p>
            <w:pPr>
              <w:rPr>
                <w:rFonts w:ascii="方正仿宋" w:eastAsia="方正仿宋"/>
              </w:rPr>
            </w:pPr>
          </w:p>
        </w:tc>
        <w:tc>
          <w:tcPr>
            <w:tcW w:w="993" w:type="dxa"/>
          </w:tcPr>
          <w:p>
            <w:pPr>
              <w:rPr>
                <w:rFonts w:ascii="方正仿宋" w:eastAsia="方正仿宋"/>
              </w:rPr>
            </w:pPr>
          </w:p>
        </w:tc>
        <w:tc>
          <w:tcPr>
            <w:tcW w:w="850" w:type="dxa"/>
            <w:tcBorders>
              <w:bottom w:val="single" w:color="auto" w:sz="4" w:space="0"/>
            </w:tcBorders>
          </w:tcPr>
          <w:p>
            <w:pPr>
              <w:rPr>
                <w:rFonts w:ascii="方正仿宋" w:eastAsia="方正仿宋"/>
              </w:rPr>
            </w:pPr>
          </w:p>
        </w:tc>
        <w:tc>
          <w:tcPr>
            <w:tcW w:w="992" w:type="dxa"/>
            <w:tcBorders>
              <w:top w:val="single" w:color="auto" w:sz="4" w:space="0"/>
              <w:bottom w:val="single" w:color="auto" w:sz="4" w:space="0"/>
              <w:right w:val="single" w:color="auto" w:sz="4" w:space="0"/>
            </w:tcBorders>
          </w:tcPr>
          <w:p>
            <w:pPr>
              <w:widowControl/>
              <w:jc w:val="left"/>
              <w:rPr>
                <w:rFonts w:ascii="方正仿宋" w:eastAsia="方正仿宋"/>
              </w:rPr>
            </w:pPr>
          </w:p>
        </w:tc>
      </w:tr>
    </w:tbl>
    <w:p>
      <w:pPr>
        <w:rPr>
          <w:rFonts w:ascii="方正仿宋" w:eastAsia="方正仿宋"/>
        </w:rPr>
      </w:pPr>
      <w:r>
        <w:rPr>
          <w:rFonts w:hint="eastAsia" w:ascii="方正仿宋" w:eastAsia="方正仿宋" w:cs="方正仿宋"/>
        </w:rPr>
        <w:t>注：</w:t>
      </w:r>
      <w:r>
        <w:rPr>
          <w:rFonts w:ascii="方正仿宋" w:eastAsia="方正仿宋" w:cs="方正仿宋"/>
        </w:rPr>
        <w:t>1.</w:t>
      </w:r>
      <w:r>
        <w:rPr>
          <w:rFonts w:hint="eastAsia" w:ascii="方正仿宋" w:eastAsia="方正仿宋" w:cs="方正仿宋"/>
        </w:rPr>
        <w:t>合同无编号的，填写签署日期。</w:t>
      </w:r>
    </w:p>
    <w:p>
      <w:pPr>
        <w:rPr>
          <w:rFonts w:ascii="方正仿宋" w:eastAsia="方正仿宋"/>
        </w:rPr>
      </w:pPr>
      <w:r>
        <w:rPr>
          <w:rFonts w:ascii="方正仿宋" w:eastAsia="方正仿宋" w:cs="方正仿宋"/>
        </w:rPr>
        <w:t xml:space="preserve">    2.</w:t>
      </w:r>
      <w:r>
        <w:rPr>
          <w:rFonts w:hint="eastAsia" w:ascii="方正仿宋" w:eastAsia="方正仿宋" w:cs="方正仿宋"/>
        </w:rPr>
        <w:t>如标的资产为其他权益的，请在备注栏中予以说明。</w:t>
      </w:r>
    </w:p>
    <w:p>
      <w:pPr>
        <w:spacing w:beforeLines="50" w:afterLines="100" w:line="360" w:lineRule="auto"/>
        <w:jc w:val="left"/>
        <w:outlineLvl w:val="0"/>
        <w:rPr>
          <w:rFonts w:ascii="方正仿宋" w:eastAsia="方正仿宋"/>
          <w:sz w:val="24"/>
          <w:szCs w:val="24"/>
        </w:rPr>
      </w:pPr>
      <w:bookmarkStart w:id="474" w:name="_Toc396462951"/>
      <w:r>
        <w:rPr>
          <w:rFonts w:hint="eastAsia" w:ascii="方正仿宋" w:eastAsia="方正仿宋" w:cs="方正仿宋"/>
          <w:sz w:val="24"/>
          <w:szCs w:val="24"/>
        </w:rPr>
        <w:t>附件二：《处置收入及费用开支明细表》</w:t>
      </w:r>
      <w:bookmarkEnd w:id="474"/>
    </w:p>
    <w:p>
      <w:pPr>
        <w:spacing w:beforeLines="50" w:afterLines="100" w:line="360" w:lineRule="auto"/>
        <w:jc w:val="left"/>
        <w:rPr>
          <w:rFonts w:ascii="方正仿宋" w:eastAsia="方正仿宋"/>
          <w:sz w:val="24"/>
          <w:szCs w:val="24"/>
        </w:rPr>
      </w:pPr>
      <w:r>
        <w:rPr>
          <w:rFonts w:hint="eastAsia" w:ascii="方正仿宋" w:eastAsia="方正仿宋" w:cs="方正仿宋"/>
          <w:sz w:val="24"/>
          <w:szCs w:val="24"/>
        </w:rPr>
        <w:t>附表：《资产明细表》</w:t>
      </w:r>
    </w:p>
    <w:tbl>
      <w:tblPr>
        <w:tblStyle w:val="6"/>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6"/>
        <w:gridCol w:w="1077"/>
        <w:gridCol w:w="935"/>
        <w:gridCol w:w="1134"/>
        <w:gridCol w:w="1134"/>
        <w:gridCol w:w="1134"/>
        <w:gridCol w:w="826"/>
        <w:gridCol w:w="992"/>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vAlign w:val="center"/>
          </w:tcPr>
          <w:p>
            <w:pPr>
              <w:jc w:val="center"/>
              <w:rPr>
                <w:rFonts w:ascii="方正仿宋" w:eastAsia="方正仿宋"/>
              </w:rPr>
            </w:pPr>
            <w:r>
              <w:rPr>
                <w:rFonts w:hint="eastAsia" w:ascii="方正仿宋" w:eastAsia="方正仿宋" w:cs="方正仿宋"/>
              </w:rPr>
              <w:t>序号</w:t>
            </w:r>
          </w:p>
        </w:tc>
        <w:tc>
          <w:tcPr>
            <w:tcW w:w="1077" w:type="dxa"/>
            <w:vAlign w:val="center"/>
          </w:tcPr>
          <w:p>
            <w:pPr>
              <w:jc w:val="center"/>
              <w:rPr>
                <w:rFonts w:ascii="方正仿宋" w:eastAsia="方正仿宋"/>
              </w:rPr>
            </w:pPr>
            <w:r>
              <w:rPr>
                <w:rFonts w:hint="eastAsia" w:ascii="方正仿宋" w:eastAsia="方正仿宋" w:cs="方正仿宋"/>
              </w:rPr>
              <w:t>贷款银行</w:t>
            </w:r>
          </w:p>
        </w:tc>
        <w:tc>
          <w:tcPr>
            <w:tcW w:w="935" w:type="dxa"/>
            <w:vAlign w:val="center"/>
          </w:tcPr>
          <w:p>
            <w:pPr>
              <w:jc w:val="center"/>
              <w:rPr>
                <w:rFonts w:ascii="方正仿宋" w:eastAsia="方正仿宋"/>
              </w:rPr>
            </w:pPr>
            <w:r>
              <w:rPr>
                <w:rFonts w:hint="eastAsia" w:ascii="方正仿宋" w:eastAsia="方正仿宋" w:cs="方正仿宋"/>
              </w:rPr>
              <w:t>借款人名称</w:t>
            </w:r>
          </w:p>
        </w:tc>
        <w:tc>
          <w:tcPr>
            <w:tcW w:w="1134" w:type="dxa"/>
          </w:tcPr>
          <w:p>
            <w:pPr>
              <w:jc w:val="center"/>
              <w:rPr>
                <w:rFonts w:ascii="方正仿宋" w:eastAsia="方正仿宋"/>
              </w:rPr>
            </w:pPr>
            <w:r>
              <w:rPr>
                <w:rFonts w:hint="eastAsia" w:ascii="方正仿宋" w:eastAsia="方正仿宋" w:cs="方正仿宋"/>
              </w:rPr>
              <w:t>截至【】年【】月【】日未偿本金余额</w:t>
            </w:r>
          </w:p>
        </w:tc>
        <w:tc>
          <w:tcPr>
            <w:tcW w:w="1134" w:type="dxa"/>
          </w:tcPr>
          <w:p>
            <w:pPr>
              <w:jc w:val="center"/>
              <w:rPr>
                <w:rFonts w:ascii="方正仿宋" w:eastAsia="方正仿宋"/>
              </w:rPr>
            </w:pPr>
            <w:r>
              <w:rPr>
                <w:rFonts w:hint="eastAsia" w:ascii="方正仿宋" w:eastAsia="方正仿宋" w:cs="方正仿宋"/>
              </w:rPr>
              <w:t>截至【】年【】月【】日未偿利息余额</w:t>
            </w:r>
          </w:p>
        </w:tc>
        <w:tc>
          <w:tcPr>
            <w:tcW w:w="1134" w:type="dxa"/>
            <w:vAlign w:val="center"/>
          </w:tcPr>
          <w:p>
            <w:pPr>
              <w:jc w:val="center"/>
              <w:rPr>
                <w:rFonts w:ascii="方正仿宋" w:eastAsia="方正仿宋"/>
              </w:rPr>
            </w:pPr>
            <w:r>
              <w:rPr>
                <w:rFonts w:hint="eastAsia" w:ascii="方正仿宋" w:eastAsia="方正仿宋" w:cs="方正仿宋"/>
              </w:rPr>
              <w:t>借款合同编号</w:t>
            </w:r>
          </w:p>
        </w:tc>
        <w:tc>
          <w:tcPr>
            <w:tcW w:w="826" w:type="dxa"/>
            <w:vAlign w:val="center"/>
          </w:tcPr>
          <w:p>
            <w:pPr>
              <w:rPr>
                <w:rFonts w:ascii="方正仿宋" w:eastAsia="方正仿宋"/>
              </w:rPr>
            </w:pPr>
            <w:r>
              <w:rPr>
                <w:rFonts w:hint="eastAsia" w:ascii="方正仿宋" w:eastAsia="方正仿宋" w:cs="方正仿宋"/>
              </w:rPr>
              <w:t>借款合同名称</w:t>
            </w:r>
          </w:p>
        </w:tc>
        <w:tc>
          <w:tcPr>
            <w:tcW w:w="992" w:type="dxa"/>
            <w:vAlign w:val="center"/>
          </w:tcPr>
          <w:p>
            <w:pPr>
              <w:jc w:val="center"/>
              <w:rPr>
                <w:rFonts w:ascii="方正仿宋" w:eastAsia="方正仿宋"/>
              </w:rPr>
            </w:pPr>
            <w:r>
              <w:rPr>
                <w:rFonts w:hint="eastAsia" w:ascii="方正仿宋" w:eastAsia="方正仿宋" w:cs="方正仿宋"/>
              </w:rPr>
              <w:t>担保人名称</w:t>
            </w:r>
          </w:p>
        </w:tc>
        <w:tc>
          <w:tcPr>
            <w:tcW w:w="1017" w:type="dxa"/>
            <w:vAlign w:val="center"/>
          </w:tcPr>
          <w:p>
            <w:pPr>
              <w:jc w:val="center"/>
              <w:rPr>
                <w:rFonts w:ascii="方正仿宋" w:eastAsia="方正仿宋"/>
              </w:rPr>
            </w:pPr>
            <w:r>
              <w:rPr>
                <w:rFonts w:hint="eastAsia" w:ascii="方正仿宋" w:eastAsia="方正仿宋" w:cs="方正仿宋"/>
              </w:rPr>
              <w:t>担保</w:t>
            </w:r>
          </w:p>
          <w:p>
            <w:pPr>
              <w:jc w:val="center"/>
              <w:rPr>
                <w:rFonts w:ascii="方正仿宋" w:eastAsia="方正仿宋"/>
              </w:rPr>
            </w:pPr>
            <w:r>
              <w:rPr>
                <w:rFonts w:hint="eastAsia" w:ascii="方正仿宋" w:eastAsia="方正仿宋" w:cs="方正仿宋"/>
              </w:rPr>
              <w:t>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vAlign w:val="center"/>
          </w:tcPr>
          <w:p>
            <w:pPr>
              <w:pStyle w:val="13"/>
              <w:widowControl w:val="0"/>
              <w:tabs>
                <w:tab w:val="left" w:pos="4680"/>
              </w:tabs>
              <w:spacing w:after="240" w:line="400" w:lineRule="exact"/>
              <w:rPr>
                <w:rFonts w:ascii="方正仿宋" w:eastAsia="方正仿宋"/>
                <w:sz w:val="21"/>
                <w:szCs w:val="21"/>
              </w:rPr>
            </w:pPr>
          </w:p>
        </w:tc>
        <w:tc>
          <w:tcPr>
            <w:tcW w:w="1077" w:type="dxa"/>
            <w:vAlign w:val="center"/>
          </w:tcPr>
          <w:p>
            <w:pPr>
              <w:pStyle w:val="13"/>
              <w:widowControl w:val="0"/>
              <w:tabs>
                <w:tab w:val="left" w:pos="4680"/>
              </w:tabs>
              <w:spacing w:after="240" w:line="400" w:lineRule="exact"/>
              <w:rPr>
                <w:rFonts w:ascii="方正仿宋" w:eastAsia="方正仿宋"/>
                <w:sz w:val="21"/>
                <w:szCs w:val="21"/>
              </w:rPr>
            </w:pPr>
          </w:p>
        </w:tc>
        <w:tc>
          <w:tcPr>
            <w:tcW w:w="935" w:type="dxa"/>
            <w:vAlign w:val="center"/>
          </w:tcPr>
          <w:p>
            <w:pPr>
              <w:pStyle w:val="13"/>
              <w:widowControl w:val="0"/>
              <w:tabs>
                <w:tab w:val="left" w:pos="4680"/>
              </w:tabs>
              <w:spacing w:after="240" w:line="400" w:lineRule="exact"/>
              <w:rPr>
                <w:rFonts w:ascii="方正仿宋" w:eastAsia="方正仿宋"/>
                <w:sz w:val="21"/>
                <w:szCs w:val="21"/>
              </w:rPr>
            </w:pPr>
          </w:p>
        </w:tc>
        <w:tc>
          <w:tcPr>
            <w:tcW w:w="1134" w:type="dxa"/>
          </w:tcPr>
          <w:p>
            <w:pPr>
              <w:pStyle w:val="13"/>
              <w:widowControl w:val="0"/>
              <w:tabs>
                <w:tab w:val="left" w:pos="4680"/>
              </w:tabs>
              <w:spacing w:after="240" w:line="400" w:lineRule="exact"/>
              <w:rPr>
                <w:rFonts w:ascii="方正仿宋" w:eastAsia="方正仿宋"/>
                <w:sz w:val="21"/>
                <w:szCs w:val="21"/>
              </w:rPr>
            </w:pPr>
          </w:p>
        </w:tc>
        <w:tc>
          <w:tcPr>
            <w:tcW w:w="1134" w:type="dxa"/>
          </w:tcPr>
          <w:p>
            <w:pPr>
              <w:pStyle w:val="13"/>
              <w:widowControl w:val="0"/>
              <w:tabs>
                <w:tab w:val="left" w:pos="4680"/>
              </w:tabs>
              <w:spacing w:after="240" w:line="400" w:lineRule="exact"/>
              <w:rPr>
                <w:rFonts w:ascii="方正仿宋" w:eastAsia="方正仿宋"/>
                <w:sz w:val="21"/>
                <w:szCs w:val="21"/>
              </w:rPr>
            </w:pPr>
          </w:p>
        </w:tc>
        <w:tc>
          <w:tcPr>
            <w:tcW w:w="1134" w:type="dxa"/>
            <w:vAlign w:val="center"/>
          </w:tcPr>
          <w:p>
            <w:pPr>
              <w:pStyle w:val="13"/>
              <w:widowControl w:val="0"/>
              <w:tabs>
                <w:tab w:val="left" w:pos="4680"/>
              </w:tabs>
              <w:spacing w:after="240" w:line="400" w:lineRule="exact"/>
              <w:rPr>
                <w:rFonts w:ascii="方正仿宋" w:eastAsia="方正仿宋"/>
                <w:sz w:val="21"/>
                <w:szCs w:val="21"/>
              </w:rPr>
            </w:pPr>
          </w:p>
        </w:tc>
        <w:tc>
          <w:tcPr>
            <w:tcW w:w="826" w:type="dxa"/>
            <w:vAlign w:val="center"/>
          </w:tcPr>
          <w:p>
            <w:pPr>
              <w:pStyle w:val="13"/>
              <w:widowControl w:val="0"/>
              <w:tabs>
                <w:tab w:val="left" w:pos="4680"/>
              </w:tabs>
              <w:spacing w:after="240" w:line="400" w:lineRule="exact"/>
              <w:rPr>
                <w:rFonts w:ascii="方正仿宋" w:eastAsia="方正仿宋"/>
                <w:sz w:val="21"/>
                <w:szCs w:val="21"/>
              </w:rPr>
            </w:pPr>
          </w:p>
        </w:tc>
        <w:tc>
          <w:tcPr>
            <w:tcW w:w="992" w:type="dxa"/>
            <w:vAlign w:val="center"/>
          </w:tcPr>
          <w:p>
            <w:pPr>
              <w:pStyle w:val="13"/>
              <w:widowControl w:val="0"/>
              <w:tabs>
                <w:tab w:val="left" w:pos="4680"/>
              </w:tabs>
              <w:spacing w:after="240" w:line="400" w:lineRule="exact"/>
              <w:rPr>
                <w:rFonts w:ascii="方正仿宋" w:eastAsia="方正仿宋"/>
                <w:sz w:val="21"/>
                <w:szCs w:val="21"/>
              </w:rPr>
            </w:pPr>
          </w:p>
        </w:tc>
        <w:tc>
          <w:tcPr>
            <w:tcW w:w="1017" w:type="dxa"/>
            <w:vAlign w:val="center"/>
          </w:tcPr>
          <w:p>
            <w:pPr>
              <w:pStyle w:val="13"/>
              <w:widowControl w:val="0"/>
              <w:tabs>
                <w:tab w:val="left" w:pos="4680"/>
              </w:tabs>
              <w:spacing w:after="240" w:line="400" w:lineRule="exact"/>
              <w:rPr>
                <w:rFonts w:ascii="方正仿宋" w:eastAsia="方正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vAlign w:val="center"/>
          </w:tcPr>
          <w:p>
            <w:pPr>
              <w:pStyle w:val="13"/>
              <w:widowControl w:val="0"/>
              <w:tabs>
                <w:tab w:val="left" w:pos="4680"/>
              </w:tabs>
              <w:spacing w:after="240" w:line="400" w:lineRule="exact"/>
              <w:rPr>
                <w:rFonts w:ascii="方正仿宋" w:eastAsia="方正仿宋"/>
                <w:sz w:val="21"/>
                <w:szCs w:val="21"/>
              </w:rPr>
            </w:pPr>
          </w:p>
        </w:tc>
        <w:tc>
          <w:tcPr>
            <w:tcW w:w="1077" w:type="dxa"/>
            <w:vAlign w:val="center"/>
          </w:tcPr>
          <w:p>
            <w:pPr>
              <w:pStyle w:val="13"/>
              <w:widowControl w:val="0"/>
              <w:tabs>
                <w:tab w:val="left" w:pos="4680"/>
              </w:tabs>
              <w:spacing w:after="240" w:line="400" w:lineRule="exact"/>
              <w:rPr>
                <w:rFonts w:ascii="方正仿宋" w:eastAsia="方正仿宋"/>
                <w:sz w:val="21"/>
                <w:szCs w:val="21"/>
              </w:rPr>
            </w:pPr>
          </w:p>
        </w:tc>
        <w:tc>
          <w:tcPr>
            <w:tcW w:w="935" w:type="dxa"/>
            <w:vAlign w:val="center"/>
          </w:tcPr>
          <w:p>
            <w:pPr>
              <w:pStyle w:val="13"/>
              <w:widowControl w:val="0"/>
              <w:tabs>
                <w:tab w:val="left" w:pos="4680"/>
              </w:tabs>
              <w:spacing w:after="240" w:line="400" w:lineRule="exact"/>
              <w:rPr>
                <w:rFonts w:ascii="方正仿宋" w:eastAsia="方正仿宋"/>
                <w:sz w:val="21"/>
                <w:szCs w:val="21"/>
              </w:rPr>
            </w:pPr>
          </w:p>
        </w:tc>
        <w:tc>
          <w:tcPr>
            <w:tcW w:w="1134" w:type="dxa"/>
          </w:tcPr>
          <w:p>
            <w:pPr>
              <w:pStyle w:val="13"/>
              <w:widowControl w:val="0"/>
              <w:tabs>
                <w:tab w:val="left" w:pos="4680"/>
              </w:tabs>
              <w:spacing w:after="240" w:line="400" w:lineRule="exact"/>
              <w:rPr>
                <w:rFonts w:ascii="方正仿宋" w:eastAsia="方正仿宋"/>
                <w:sz w:val="21"/>
                <w:szCs w:val="21"/>
              </w:rPr>
            </w:pPr>
          </w:p>
        </w:tc>
        <w:tc>
          <w:tcPr>
            <w:tcW w:w="1134" w:type="dxa"/>
          </w:tcPr>
          <w:p>
            <w:pPr>
              <w:pStyle w:val="13"/>
              <w:widowControl w:val="0"/>
              <w:tabs>
                <w:tab w:val="left" w:pos="4680"/>
              </w:tabs>
              <w:spacing w:after="240" w:line="400" w:lineRule="exact"/>
              <w:rPr>
                <w:rFonts w:ascii="方正仿宋" w:eastAsia="方正仿宋"/>
                <w:sz w:val="21"/>
                <w:szCs w:val="21"/>
              </w:rPr>
            </w:pPr>
          </w:p>
        </w:tc>
        <w:tc>
          <w:tcPr>
            <w:tcW w:w="1134" w:type="dxa"/>
            <w:vAlign w:val="center"/>
          </w:tcPr>
          <w:p>
            <w:pPr>
              <w:pStyle w:val="13"/>
              <w:widowControl w:val="0"/>
              <w:tabs>
                <w:tab w:val="left" w:pos="4680"/>
              </w:tabs>
              <w:spacing w:after="240" w:line="400" w:lineRule="exact"/>
              <w:rPr>
                <w:rFonts w:ascii="方正仿宋" w:eastAsia="方正仿宋"/>
                <w:sz w:val="21"/>
                <w:szCs w:val="21"/>
              </w:rPr>
            </w:pPr>
          </w:p>
        </w:tc>
        <w:tc>
          <w:tcPr>
            <w:tcW w:w="826" w:type="dxa"/>
            <w:vAlign w:val="center"/>
          </w:tcPr>
          <w:p>
            <w:pPr>
              <w:pStyle w:val="13"/>
              <w:widowControl w:val="0"/>
              <w:tabs>
                <w:tab w:val="left" w:pos="4680"/>
              </w:tabs>
              <w:spacing w:after="240" w:line="400" w:lineRule="exact"/>
              <w:rPr>
                <w:rFonts w:ascii="方正仿宋" w:eastAsia="方正仿宋"/>
                <w:sz w:val="21"/>
                <w:szCs w:val="21"/>
              </w:rPr>
            </w:pPr>
          </w:p>
        </w:tc>
        <w:tc>
          <w:tcPr>
            <w:tcW w:w="992" w:type="dxa"/>
            <w:vAlign w:val="center"/>
          </w:tcPr>
          <w:p>
            <w:pPr>
              <w:pStyle w:val="13"/>
              <w:widowControl w:val="0"/>
              <w:tabs>
                <w:tab w:val="left" w:pos="4680"/>
              </w:tabs>
              <w:spacing w:after="240" w:line="400" w:lineRule="exact"/>
              <w:rPr>
                <w:rFonts w:ascii="方正仿宋" w:eastAsia="方正仿宋"/>
                <w:sz w:val="21"/>
                <w:szCs w:val="21"/>
              </w:rPr>
            </w:pPr>
          </w:p>
        </w:tc>
        <w:tc>
          <w:tcPr>
            <w:tcW w:w="1017" w:type="dxa"/>
            <w:vAlign w:val="center"/>
          </w:tcPr>
          <w:p>
            <w:pPr>
              <w:pStyle w:val="13"/>
              <w:widowControl w:val="0"/>
              <w:tabs>
                <w:tab w:val="left" w:pos="4680"/>
              </w:tabs>
              <w:spacing w:after="240" w:line="400" w:lineRule="exact"/>
              <w:rPr>
                <w:rFonts w:ascii="方正仿宋" w:eastAsia="方正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dxa"/>
            <w:vAlign w:val="center"/>
          </w:tcPr>
          <w:p>
            <w:pPr>
              <w:pStyle w:val="13"/>
              <w:widowControl w:val="0"/>
              <w:tabs>
                <w:tab w:val="left" w:pos="4680"/>
              </w:tabs>
              <w:spacing w:after="240" w:line="400" w:lineRule="exact"/>
              <w:rPr>
                <w:rFonts w:ascii="方正仿宋" w:eastAsia="方正仿宋"/>
                <w:sz w:val="21"/>
                <w:szCs w:val="21"/>
              </w:rPr>
            </w:pPr>
          </w:p>
        </w:tc>
        <w:tc>
          <w:tcPr>
            <w:tcW w:w="1077" w:type="dxa"/>
            <w:vAlign w:val="center"/>
          </w:tcPr>
          <w:p>
            <w:pPr>
              <w:pStyle w:val="13"/>
              <w:widowControl w:val="0"/>
              <w:tabs>
                <w:tab w:val="left" w:pos="4680"/>
              </w:tabs>
              <w:spacing w:after="240" w:line="400" w:lineRule="exact"/>
              <w:rPr>
                <w:rFonts w:ascii="方正仿宋" w:eastAsia="方正仿宋"/>
                <w:sz w:val="21"/>
                <w:szCs w:val="21"/>
              </w:rPr>
            </w:pPr>
          </w:p>
        </w:tc>
        <w:tc>
          <w:tcPr>
            <w:tcW w:w="935" w:type="dxa"/>
            <w:vAlign w:val="center"/>
          </w:tcPr>
          <w:p>
            <w:pPr>
              <w:pStyle w:val="13"/>
              <w:widowControl w:val="0"/>
              <w:tabs>
                <w:tab w:val="left" w:pos="4680"/>
              </w:tabs>
              <w:spacing w:after="240" w:line="400" w:lineRule="exact"/>
              <w:rPr>
                <w:rFonts w:ascii="方正仿宋" w:eastAsia="方正仿宋"/>
                <w:sz w:val="21"/>
                <w:szCs w:val="21"/>
              </w:rPr>
            </w:pPr>
          </w:p>
        </w:tc>
        <w:tc>
          <w:tcPr>
            <w:tcW w:w="1134" w:type="dxa"/>
          </w:tcPr>
          <w:p>
            <w:pPr>
              <w:pStyle w:val="13"/>
              <w:widowControl w:val="0"/>
              <w:tabs>
                <w:tab w:val="left" w:pos="4680"/>
              </w:tabs>
              <w:spacing w:after="240" w:line="400" w:lineRule="exact"/>
              <w:rPr>
                <w:rFonts w:ascii="方正仿宋" w:eastAsia="方正仿宋"/>
                <w:sz w:val="21"/>
                <w:szCs w:val="21"/>
              </w:rPr>
            </w:pPr>
          </w:p>
        </w:tc>
        <w:tc>
          <w:tcPr>
            <w:tcW w:w="1134" w:type="dxa"/>
          </w:tcPr>
          <w:p>
            <w:pPr>
              <w:pStyle w:val="13"/>
              <w:widowControl w:val="0"/>
              <w:tabs>
                <w:tab w:val="left" w:pos="4680"/>
              </w:tabs>
              <w:spacing w:after="240" w:line="400" w:lineRule="exact"/>
              <w:rPr>
                <w:rFonts w:ascii="方正仿宋" w:eastAsia="方正仿宋"/>
                <w:sz w:val="21"/>
                <w:szCs w:val="21"/>
              </w:rPr>
            </w:pPr>
          </w:p>
        </w:tc>
        <w:tc>
          <w:tcPr>
            <w:tcW w:w="1134" w:type="dxa"/>
            <w:vAlign w:val="center"/>
          </w:tcPr>
          <w:p>
            <w:pPr>
              <w:pStyle w:val="13"/>
              <w:widowControl w:val="0"/>
              <w:tabs>
                <w:tab w:val="left" w:pos="4680"/>
              </w:tabs>
              <w:spacing w:after="240" w:line="400" w:lineRule="exact"/>
              <w:rPr>
                <w:rFonts w:ascii="方正仿宋" w:eastAsia="方正仿宋"/>
                <w:sz w:val="21"/>
                <w:szCs w:val="21"/>
              </w:rPr>
            </w:pPr>
          </w:p>
        </w:tc>
        <w:tc>
          <w:tcPr>
            <w:tcW w:w="826" w:type="dxa"/>
            <w:vAlign w:val="center"/>
          </w:tcPr>
          <w:p>
            <w:pPr>
              <w:pStyle w:val="13"/>
              <w:widowControl w:val="0"/>
              <w:tabs>
                <w:tab w:val="left" w:pos="4680"/>
              </w:tabs>
              <w:spacing w:after="240" w:line="400" w:lineRule="exact"/>
              <w:rPr>
                <w:rFonts w:ascii="方正仿宋" w:eastAsia="方正仿宋"/>
                <w:sz w:val="21"/>
                <w:szCs w:val="21"/>
              </w:rPr>
            </w:pPr>
          </w:p>
        </w:tc>
        <w:tc>
          <w:tcPr>
            <w:tcW w:w="992" w:type="dxa"/>
            <w:vAlign w:val="center"/>
          </w:tcPr>
          <w:p>
            <w:pPr>
              <w:pStyle w:val="13"/>
              <w:widowControl w:val="0"/>
              <w:tabs>
                <w:tab w:val="left" w:pos="4680"/>
              </w:tabs>
              <w:spacing w:after="240" w:line="400" w:lineRule="exact"/>
              <w:rPr>
                <w:rFonts w:ascii="方正仿宋" w:eastAsia="方正仿宋"/>
                <w:sz w:val="21"/>
                <w:szCs w:val="21"/>
              </w:rPr>
            </w:pPr>
          </w:p>
        </w:tc>
        <w:tc>
          <w:tcPr>
            <w:tcW w:w="1017" w:type="dxa"/>
            <w:vAlign w:val="center"/>
          </w:tcPr>
          <w:p>
            <w:pPr>
              <w:pStyle w:val="13"/>
              <w:widowControl w:val="0"/>
              <w:tabs>
                <w:tab w:val="left" w:pos="4680"/>
              </w:tabs>
              <w:spacing w:after="240" w:line="400" w:lineRule="exact"/>
              <w:rPr>
                <w:rFonts w:ascii="方正仿宋" w:eastAsia="方正仿宋"/>
                <w:sz w:val="21"/>
                <w:szCs w:val="21"/>
              </w:rPr>
            </w:pPr>
          </w:p>
        </w:tc>
      </w:tr>
    </w:tbl>
    <w:p>
      <w:pPr>
        <w:spacing w:beforeLines="50" w:afterLines="100" w:line="360" w:lineRule="auto"/>
        <w:jc w:val="left"/>
        <w:outlineLvl w:val="0"/>
        <w:rPr>
          <w:rFonts w:ascii="方正仿宋" w:eastAsia="方正仿宋"/>
          <w:sz w:val="24"/>
          <w:szCs w:val="24"/>
        </w:rPr>
      </w:pPr>
      <w:bookmarkStart w:id="475" w:name="_Toc396462952"/>
      <w:r>
        <w:rPr>
          <w:rFonts w:hint="eastAsia" w:ascii="方正仿宋" w:eastAsia="方正仿宋" w:cs="方正仿宋"/>
          <w:sz w:val="24"/>
          <w:szCs w:val="24"/>
        </w:rPr>
        <w:t>附件三：《标的债权资产欠费明细表》</w:t>
      </w:r>
      <w:bookmarkEnd w:id="475"/>
    </w:p>
    <w:p>
      <w:pPr>
        <w:spacing w:beforeLines="50" w:afterLines="100" w:line="360" w:lineRule="auto"/>
        <w:jc w:val="left"/>
        <w:outlineLvl w:val="0"/>
        <w:rPr>
          <w:rFonts w:ascii="方正仿宋" w:eastAsia="方正仿宋"/>
          <w:sz w:val="24"/>
          <w:szCs w:val="24"/>
        </w:rPr>
      </w:pPr>
      <w:bookmarkStart w:id="476" w:name="_Toc396462953"/>
      <w:bookmarkStart w:id="477" w:name="_Toc255201379"/>
      <w:r>
        <w:rPr>
          <w:rFonts w:hint="eastAsia" w:ascii="方正仿宋" w:eastAsia="方正仿宋" w:cs="方正仿宋"/>
          <w:sz w:val="24"/>
          <w:szCs w:val="24"/>
        </w:rPr>
        <w:t>附件四：《单户资产价格表》</w:t>
      </w:r>
      <w:bookmarkEnd w:id="476"/>
      <w:bookmarkEnd w:id="477"/>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25"/>
        <w:gridCol w:w="837"/>
        <w:gridCol w:w="974"/>
        <w:gridCol w:w="1112"/>
        <w:gridCol w:w="2498"/>
        <w:gridCol w:w="23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35" w:type="dxa"/>
            <w:vAlign w:val="center"/>
          </w:tcPr>
          <w:p>
            <w:pPr>
              <w:jc w:val="center"/>
              <w:rPr>
                <w:rFonts w:ascii="方正仿宋" w:eastAsia="方正仿宋"/>
              </w:rPr>
            </w:pPr>
            <w:r>
              <w:rPr>
                <w:rFonts w:hint="eastAsia" w:ascii="方正仿宋" w:eastAsia="方正仿宋" w:cs="方正仿宋"/>
              </w:rPr>
              <w:t>序号</w:t>
            </w:r>
          </w:p>
        </w:tc>
        <w:tc>
          <w:tcPr>
            <w:tcW w:w="850" w:type="dxa"/>
            <w:vAlign w:val="center"/>
          </w:tcPr>
          <w:p>
            <w:pPr>
              <w:jc w:val="center"/>
              <w:rPr>
                <w:rFonts w:ascii="方正仿宋" w:eastAsia="方正仿宋"/>
              </w:rPr>
            </w:pPr>
            <w:r>
              <w:rPr>
                <w:rFonts w:hint="eastAsia" w:ascii="方正仿宋" w:eastAsia="方正仿宋" w:cs="方正仿宋"/>
              </w:rPr>
              <w:t>借款人</w:t>
            </w:r>
          </w:p>
        </w:tc>
        <w:tc>
          <w:tcPr>
            <w:tcW w:w="992" w:type="dxa"/>
            <w:vAlign w:val="center"/>
          </w:tcPr>
          <w:p>
            <w:pPr>
              <w:jc w:val="center"/>
              <w:rPr>
                <w:rFonts w:ascii="方正仿宋" w:eastAsia="方正仿宋"/>
              </w:rPr>
            </w:pPr>
            <w:r>
              <w:rPr>
                <w:rFonts w:hint="eastAsia" w:ascii="方正仿宋" w:eastAsia="方正仿宋" w:cs="方正仿宋"/>
              </w:rPr>
              <w:t>借款合同编号</w:t>
            </w:r>
          </w:p>
        </w:tc>
        <w:tc>
          <w:tcPr>
            <w:tcW w:w="1134" w:type="dxa"/>
            <w:vAlign w:val="center"/>
          </w:tcPr>
          <w:p>
            <w:pPr>
              <w:jc w:val="center"/>
              <w:rPr>
                <w:rFonts w:ascii="方正仿宋" w:eastAsia="方正仿宋"/>
              </w:rPr>
            </w:pPr>
            <w:r>
              <w:rPr>
                <w:rFonts w:hint="eastAsia" w:ascii="方正仿宋" w:eastAsia="方正仿宋" w:cs="方正仿宋"/>
              </w:rPr>
              <w:t>借款合同名称</w:t>
            </w:r>
          </w:p>
        </w:tc>
        <w:tc>
          <w:tcPr>
            <w:tcW w:w="2552" w:type="dxa"/>
            <w:vAlign w:val="center"/>
          </w:tcPr>
          <w:p>
            <w:pPr>
              <w:jc w:val="center"/>
              <w:rPr>
                <w:rFonts w:ascii="方正仿宋" w:eastAsia="方正仿宋"/>
              </w:rPr>
            </w:pPr>
            <w:r>
              <w:rPr>
                <w:rFonts w:hint="eastAsia" w:ascii="方正仿宋" w:eastAsia="方正仿宋" w:cs="方正仿宋"/>
              </w:rPr>
              <w:t>截至基准日未偿本金余额（元）</w:t>
            </w:r>
          </w:p>
        </w:tc>
        <w:tc>
          <w:tcPr>
            <w:tcW w:w="2426" w:type="dxa"/>
            <w:vAlign w:val="center"/>
          </w:tcPr>
          <w:p>
            <w:pPr>
              <w:jc w:val="center"/>
              <w:rPr>
                <w:rFonts w:ascii="方正仿宋" w:eastAsia="方正仿宋"/>
              </w:rPr>
            </w:pPr>
            <w:r>
              <w:rPr>
                <w:rFonts w:hint="eastAsia" w:ascii="方正仿宋" w:eastAsia="方正仿宋" w:cs="方正仿宋"/>
              </w:rPr>
              <w:t>单户资产价格（元）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6" w:hRule="atLeast"/>
          <w:jc w:val="center"/>
        </w:trPr>
        <w:tc>
          <w:tcPr>
            <w:tcW w:w="735" w:type="dxa"/>
          </w:tcPr>
          <w:p>
            <w:pPr>
              <w:jc w:val="center"/>
              <w:rPr>
                <w:rFonts w:ascii="方正仿宋" w:eastAsia="方正仿宋" w:cs="方正仿宋"/>
              </w:rPr>
            </w:pPr>
            <w:r>
              <w:rPr>
                <w:rFonts w:ascii="方正仿宋" w:eastAsia="方正仿宋" w:cs="方正仿宋"/>
              </w:rPr>
              <w:t>1</w:t>
            </w:r>
          </w:p>
        </w:tc>
        <w:tc>
          <w:tcPr>
            <w:tcW w:w="850" w:type="dxa"/>
          </w:tcPr>
          <w:p>
            <w:pPr>
              <w:rPr>
                <w:rFonts w:ascii="方正仿宋" w:eastAsia="方正仿宋"/>
              </w:rPr>
            </w:pPr>
          </w:p>
        </w:tc>
        <w:tc>
          <w:tcPr>
            <w:tcW w:w="992" w:type="dxa"/>
          </w:tcPr>
          <w:p>
            <w:pPr>
              <w:rPr>
                <w:rFonts w:ascii="方正仿宋" w:eastAsia="方正仿宋"/>
              </w:rPr>
            </w:pPr>
          </w:p>
        </w:tc>
        <w:tc>
          <w:tcPr>
            <w:tcW w:w="1134" w:type="dxa"/>
          </w:tcPr>
          <w:p>
            <w:pPr>
              <w:rPr>
                <w:rFonts w:ascii="方正仿宋" w:eastAsia="方正仿宋"/>
              </w:rPr>
            </w:pPr>
          </w:p>
        </w:tc>
        <w:tc>
          <w:tcPr>
            <w:tcW w:w="2552" w:type="dxa"/>
          </w:tcPr>
          <w:p>
            <w:pPr>
              <w:rPr>
                <w:rFonts w:ascii="方正仿宋" w:eastAsia="方正仿宋"/>
              </w:rPr>
            </w:pPr>
          </w:p>
        </w:tc>
        <w:tc>
          <w:tcPr>
            <w:tcW w:w="2426" w:type="dxa"/>
          </w:tcPr>
          <w:p>
            <w:pPr>
              <w:rPr>
                <w:rFonts w:ascii="方正仿宋" w:eastAsia="方正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jc w:val="center"/>
        </w:trPr>
        <w:tc>
          <w:tcPr>
            <w:tcW w:w="735" w:type="dxa"/>
          </w:tcPr>
          <w:p>
            <w:pPr>
              <w:rPr>
                <w:rFonts w:ascii="方正仿宋" w:eastAsia="方正仿宋"/>
              </w:rPr>
            </w:pPr>
          </w:p>
        </w:tc>
        <w:tc>
          <w:tcPr>
            <w:tcW w:w="850" w:type="dxa"/>
          </w:tcPr>
          <w:p>
            <w:pPr>
              <w:rPr>
                <w:rFonts w:ascii="方正仿宋" w:eastAsia="方正仿宋"/>
              </w:rPr>
            </w:pPr>
            <w:r>
              <w:rPr>
                <w:rFonts w:hint="eastAsia" w:ascii="方正仿宋" w:eastAsia="方正仿宋" w:cs="方正仿宋"/>
              </w:rPr>
              <w:t>合计</w:t>
            </w:r>
          </w:p>
        </w:tc>
        <w:tc>
          <w:tcPr>
            <w:tcW w:w="992" w:type="dxa"/>
          </w:tcPr>
          <w:p>
            <w:pPr>
              <w:rPr>
                <w:rFonts w:ascii="方正仿宋" w:eastAsia="方正仿宋"/>
              </w:rPr>
            </w:pPr>
          </w:p>
        </w:tc>
        <w:tc>
          <w:tcPr>
            <w:tcW w:w="1134" w:type="dxa"/>
          </w:tcPr>
          <w:p>
            <w:pPr>
              <w:rPr>
                <w:rFonts w:ascii="方正仿宋" w:eastAsia="方正仿宋"/>
              </w:rPr>
            </w:pPr>
          </w:p>
        </w:tc>
        <w:tc>
          <w:tcPr>
            <w:tcW w:w="2552" w:type="dxa"/>
          </w:tcPr>
          <w:p>
            <w:pPr>
              <w:rPr>
                <w:rFonts w:ascii="方正仿宋" w:eastAsia="方正仿宋"/>
              </w:rPr>
            </w:pPr>
          </w:p>
        </w:tc>
        <w:tc>
          <w:tcPr>
            <w:tcW w:w="2426" w:type="dxa"/>
          </w:tcPr>
          <w:p>
            <w:pPr>
              <w:rPr>
                <w:rFonts w:ascii="方正仿宋" w:eastAsia="方正仿宋"/>
              </w:rPr>
            </w:pPr>
          </w:p>
        </w:tc>
      </w:tr>
    </w:tbl>
    <w:p>
      <w:pPr>
        <w:ind w:firstLine="560"/>
      </w:pPr>
    </w:p>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rPr>
        <w:lang w:val="zh-CN"/>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17514C"/>
    <w:multiLevelType w:val="multilevel"/>
    <w:tmpl w:val="0A17514C"/>
    <w:lvl w:ilvl="0" w:tentative="0">
      <w:start w:val="2"/>
      <w:numFmt w:val="decimal"/>
      <w:lvlText w:val="%1."/>
      <w:lvlJc w:val="left"/>
      <w:pPr>
        <w:ind w:left="425" w:hanging="425"/>
      </w:pPr>
      <w:rPr>
        <w:rFonts w:hint="eastAsia"/>
      </w:rPr>
    </w:lvl>
    <w:lvl w:ilvl="1" w:tentative="0">
      <w:start w:val="1"/>
      <w:numFmt w:val="decimal"/>
      <w:lvlText w:val="%1.%2"/>
      <w:lvlJc w:val="left"/>
      <w:pPr>
        <w:ind w:left="992" w:hanging="567"/>
      </w:pPr>
      <w:rPr>
        <w:rFonts w:hint="eastAsia"/>
        <w:b w:val="0"/>
        <w:bCs w:val="0"/>
      </w:rPr>
    </w:lvl>
    <w:lvl w:ilvl="2" w:tentative="0">
      <w:start w:val="1"/>
      <w:numFmt w:val="decimal"/>
      <w:lvlText w:val="%1.%2.%3"/>
      <w:lvlJc w:val="left"/>
      <w:pPr>
        <w:ind w:left="1418" w:hanging="567"/>
      </w:pPr>
      <w:rPr>
        <w:rFonts w:hint="eastAsia"/>
        <w:b w:val="0"/>
        <w:bCs w:val="0"/>
        <w:color w:val="auto"/>
      </w:rPr>
    </w:lvl>
    <w:lvl w:ilvl="3" w:tentative="0">
      <w:start w:val="1"/>
      <w:numFmt w:val="decimal"/>
      <w:lvlText w:val="%1.%2.%3.%4"/>
      <w:lvlJc w:val="left"/>
      <w:pPr>
        <w:ind w:left="1984" w:hanging="708"/>
      </w:pPr>
      <w:rPr>
        <w:rFonts w:hint="eastAsia"/>
        <w:b w:val="0"/>
        <w:bCs w:val="0"/>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3BD50BD9"/>
    <w:multiLevelType w:val="multilevel"/>
    <w:tmpl w:val="3BD50BD9"/>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japaneseCounting"/>
      <w:lvlText w:val="%5、"/>
      <w:lvlJc w:val="left"/>
      <w:pPr>
        <w:tabs>
          <w:tab w:val="left" w:pos="2580"/>
        </w:tabs>
        <w:ind w:left="2580" w:hanging="480"/>
      </w:pPr>
      <w:rPr>
        <w:rFonts w:hint="default"/>
      </w:rPr>
    </w:lvl>
    <w:lvl w:ilvl="5" w:tentative="0">
      <w:start w:val="1"/>
      <w:numFmt w:val="japaneseCounting"/>
      <w:lvlText w:val="（%6）"/>
      <w:lvlJc w:val="left"/>
      <w:pPr>
        <w:tabs>
          <w:tab w:val="left" w:pos="3240"/>
        </w:tabs>
        <w:ind w:left="3240" w:hanging="720"/>
      </w:pPr>
      <w:rPr>
        <w:rFonts w:hint="default"/>
      </w:rPr>
    </w:lvl>
    <w:lvl w:ilvl="6" w:tentative="0">
      <w:start w:val="12"/>
      <w:numFmt w:val="decimal"/>
      <w:lvlText w:val="%7"/>
      <w:lvlJc w:val="left"/>
      <w:pPr>
        <w:tabs>
          <w:tab w:val="left" w:pos="3300"/>
        </w:tabs>
        <w:ind w:left="3300" w:hanging="360"/>
      </w:pPr>
      <w:rPr>
        <w:rFonts w:hint="default"/>
      </w:rPr>
    </w:lvl>
    <w:lvl w:ilvl="7" w:tentative="0">
      <w:start w:val="7"/>
      <w:numFmt w:val="decimal"/>
      <w:lvlText w:val="%8．"/>
      <w:lvlJc w:val="left"/>
      <w:pPr>
        <w:tabs>
          <w:tab w:val="left" w:pos="3720"/>
        </w:tabs>
        <w:ind w:left="3720" w:hanging="360"/>
      </w:pPr>
      <w:rPr>
        <w:rFonts w:hint="default"/>
      </w:rPr>
    </w:lvl>
    <w:lvl w:ilvl="8" w:tentative="0">
      <w:start w:val="1"/>
      <w:numFmt w:val="lowerRoman"/>
      <w:lvlText w:val="%9."/>
      <w:lvlJc w:val="right"/>
      <w:pPr>
        <w:tabs>
          <w:tab w:val="left" w:pos="4200"/>
        </w:tabs>
        <w:ind w:left="4200" w:hanging="420"/>
      </w:pPr>
    </w:lvl>
  </w:abstractNum>
  <w:abstractNum w:abstractNumId="2">
    <w:nsid w:val="67FF7330"/>
    <w:multiLevelType w:val="multilevel"/>
    <w:tmpl w:val="67FF7330"/>
    <w:lvl w:ilvl="0" w:tentative="0">
      <w:start w:val="1"/>
      <w:numFmt w:val="decimal"/>
      <w:lvlText w:val="%1"/>
      <w:lvlJc w:val="left"/>
      <w:pPr>
        <w:ind w:left="425" w:hanging="425"/>
      </w:pPr>
    </w:lvl>
    <w:lvl w:ilvl="1" w:tentative="0">
      <w:start w:val="1"/>
      <w:numFmt w:val="decimal"/>
      <w:lvlText w:val="%1.%2"/>
      <w:lvlJc w:val="left"/>
      <w:pPr>
        <w:ind w:left="1092" w:hanging="567"/>
      </w:pPr>
      <w:rPr>
        <w:b w:val="0"/>
        <w:bCs w:val="0"/>
      </w:rPr>
    </w:lvl>
    <w:lvl w:ilvl="2" w:tentative="0">
      <w:start w:val="1"/>
      <w:numFmt w:val="decimal"/>
      <w:lvlText w:val="%1.%2.%3"/>
      <w:lvlJc w:val="left"/>
      <w:pPr>
        <w:ind w:left="1418" w:hanging="567"/>
      </w:pPr>
      <w:rPr>
        <w:b w:val="0"/>
        <w:bCs w:val="0"/>
      </w:r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32AA"/>
    <w:rsid w:val="00125CAF"/>
    <w:rsid w:val="00151DB6"/>
    <w:rsid w:val="00182B6E"/>
    <w:rsid w:val="001C24A3"/>
    <w:rsid w:val="00213B2D"/>
    <w:rsid w:val="00445071"/>
    <w:rsid w:val="00511208"/>
    <w:rsid w:val="00552BF0"/>
    <w:rsid w:val="0057234D"/>
    <w:rsid w:val="005740E1"/>
    <w:rsid w:val="005B6CB2"/>
    <w:rsid w:val="0061461E"/>
    <w:rsid w:val="006656B9"/>
    <w:rsid w:val="00671E41"/>
    <w:rsid w:val="006934D2"/>
    <w:rsid w:val="006D5D17"/>
    <w:rsid w:val="00702731"/>
    <w:rsid w:val="007F745A"/>
    <w:rsid w:val="00815014"/>
    <w:rsid w:val="00844A5D"/>
    <w:rsid w:val="00851679"/>
    <w:rsid w:val="008832AA"/>
    <w:rsid w:val="008A6456"/>
    <w:rsid w:val="00916496"/>
    <w:rsid w:val="00967320"/>
    <w:rsid w:val="009701B4"/>
    <w:rsid w:val="00A14FBF"/>
    <w:rsid w:val="00A9005F"/>
    <w:rsid w:val="00B22CA7"/>
    <w:rsid w:val="00B24430"/>
    <w:rsid w:val="00B470F2"/>
    <w:rsid w:val="00BE75A8"/>
    <w:rsid w:val="00C824A5"/>
    <w:rsid w:val="00D40AB3"/>
    <w:rsid w:val="00D74D8A"/>
    <w:rsid w:val="00D9100F"/>
    <w:rsid w:val="00E215F9"/>
    <w:rsid w:val="00E81F64"/>
    <w:rsid w:val="00F6067E"/>
    <w:rsid w:val="00FE0269"/>
    <w:rsid w:val="633232C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0"/>
    <w:qFormat/>
    <w:uiPriority w:val="99"/>
    <w:pPr>
      <w:keepNext/>
      <w:keepLines/>
      <w:spacing w:before="340" w:after="330" w:line="578" w:lineRule="auto"/>
      <w:outlineLvl w:val="0"/>
    </w:pPr>
    <w:rPr>
      <w:b/>
      <w:bCs/>
      <w:kern w:val="44"/>
      <w:sz w:val="44"/>
      <w:szCs w:val="44"/>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semiHidden/>
    <w:uiPriority w:val="99"/>
    <w:pPr>
      <w:tabs>
        <w:tab w:val="left" w:pos="510"/>
        <w:tab w:val="right" w:leader="dot" w:pos="8302"/>
      </w:tabs>
      <w:spacing w:line="380" w:lineRule="exact"/>
    </w:pPr>
    <w:rPr>
      <w:rFonts w:eastAsia="楷体_GB2312"/>
      <w:sz w:val="24"/>
      <w:szCs w:val="24"/>
    </w:rPr>
  </w:style>
  <w:style w:type="character" w:styleId="8">
    <w:name w:val="page number"/>
    <w:basedOn w:val="7"/>
    <w:uiPriority w:val="99"/>
  </w:style>
  <w:style w:type="character" w:styleId="9">
    <w:name w:val="Hyperlink"/>
    <w:basedOn w:val="7"/>
    <w:uiPriority w:val="99"/>
    <w:rPr>
      <w:color w:val="0000FF"/>
      <w:u w:val="single"/>
    </w:rPr>
  </w:style>
  <w:style w:type="character" w:customStyle="1" w:styleId="10">
    <w:name w:val="Heading 1 Char"/>
    <w:basedOn w:val="7"/>
    <w:link w:val="2"/>
    <w:qFormat/>
    <w:locked/>
    <w:uiPriority w:val="99"/>
    <w:rPr>
      <w:rFonts w:ascii="Times New Roman" w:hAnsi="Times New Roman" w:eastAsia="宋体" w:cs="Times New Roman"/>
      <w:b/>
      <w:bCs/>
      <w:kern w:val="44"/>
      <w:sz w:val="44"/>
      <w:szCs w:val="44"/>
    </w:rPr>
  </w:style>
  <w:style w:type="character" w:customStyle="1" w:styleId="11">
    <w:name w:val="Header Char"/>
    <w:basedOn w:val="7"/>
    <w:link w:val="4"/>
    <w:semiHidden/>
    <w:locked/>
    <w:uiPriority w:val="99"/>
    <w:rPr>
      <w:sz w:val="18"/>
      <w:szCs w:val="18"/>
    </w:rPr>
  </w:style>
  <w:style w:type="character" w:customStyle="1" w:styleId="12">
    <w:name w:val="Footer Char"/>
    <w:basedOn w:val="7"/>
    <w:link w:val="3"/>
    <w:qFormat/>
    <w:locked/>
    <w:uiPriority w:val="99"/>
    <w:rPr>
      <w:sz w:val="18"/>
      <w:szCs w:val="18"/>
    </w:rPr>
  </w:style>
  <w:style w:type="paragraph" w:customStyle="1" w:styleId="13">
    <w:name w:val="Normal (Justified)"/>
    <w:basedOn w:val="1"/>
    <w:uiPriority w:val="99"/>
    <w:pPr>
      <w:widowControl/>
    </w:pPr>
    <w:rPr>
      <w:kern w:val="28"/>
      <w:sz w:val="24"/>
      <w:szCs w:val="24"/>
    </w:rPr>
  </w:style>
  <w:style w:type="paragraph" w:customStyle="1" w:styleId="14">
    <w:name w:val="TOC Heading"/>
    <w:basedOn w:val="2"/>
    <w:next w:val="1"/>
    <w:qFormat/>
    <w:uiPriority w:val="99"/>
    <w:pPr>
      <w:widowControl/>
      <w:spacing w:before="480" w:after="0" w:line="276" w:lineRule="auto"/>
      <w:outlineLvl w:val="9"/>
    </w:pPr>
    <w:rPr>
      <w:rFonts w:ascii="Cambria" w:hAnsi="Cambria" w:cs="Cambria"/>
      <w:color w:val="365F91"/>
      <w:kern w:val="0"/>
      <w:sz w:val="28"/>
      <w:szCs w:val="28"/>
    </w:rPr>
  </w:style>
  <w:style w:type="paragraph" w:styleId="15">
    <w:name w:val="No Spacing"/>
    <w:link w:val="16"/>
    <w:qFormat/>
    <w:uiPriority w:val="99"/>
    <w:rPr>
      <w:rFonts w:ascii="Calibri" w:hAnsi="Calibri" w:eastAsia="宋体" w:cs="Calibri"/>
      <w:kern w:val="0"/>
      <w:sz w:val="22"/>
      <w:szCs w:val="22"/>
      <w:lang w:val="en-US" w:eastAsia="zh-CN" w:bidi="ar-SA"/>
    </w:rPr>
  </w:style>
  <w:style w:type="character" w:customStyle="1" w:styleId="16">
    <w:name w:val="No Spacing Char"/>
    <w:link w:val="15"/>
    <w:qFormat/>
    <w:locked/>
    <w:uiPriority w:val="99"/>
    <w:rPr>
      <w:sz w:val="22"/>
      <w:szCs w:val="22"/>
    </w:rPr>
  </w:style>
  <w:style w:type="character" w:customStyle="1" w:styleId="17">
    <w:name w:val="type11"/>
    <w:qFormat/>
    <w:uiPriority w:val="99"/>
    <w:rPr>
      <w:color w:val="000000"/>
      <w:spacing w:val="3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Hewlett-Packard Company</Company>
  <Pages>22</Pages>
  <Words>1644</Words>
  <Characters>9377</Characters>
  <Lines>0</Lines>
  <Paragraphs>0</Paragraphs>
  <TotalTime>1</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2017-11-09T04:26:00Z</dcterms:created>
  <dc:creator>甘甜</dc:creator>
  <cp:lastModifiedBy>01144586</cp:lastModifiedBy>
  <cp:lastPrinted>2014-09-03T07:20:00Z</cp:lastPrinted>
  <dcterms:modified xsi:type="dcterms:W3CDTF">2023-11-22T09:23:31Z</dcterms:modified>
  <dc:title>附5-12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F55C6EB5C1A0451AB18F2258DDC89F22</vt:lpwstr>
  </property>
</Properties>
</file>